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10F29" w14:textId="16B3C4F4" w:rsidR="004C67DC" w:rsidRPr="004C67DC" w:rsidRDefault="004C67DC" w:rsidP="004C67DC">
      <w:pPr>
        <w:spacing w:after="0"/>
        <w:jc w:val="right"/>
        <w:rPr>
          <w:rFonts w:eastAsia="Calibri" w:cs="Times New Roman"/>
          <w:b/>
          <w:bCs/>
          <w:color w:val="000000"/>
          <w:szCs w:val="24"/>
          <w:lang w:eastAsia="en-US"/>
        </w:rPr>
      </w:pPr>
      <w:r>
        <w:rPr>
          <w:rFonts w:eastAsia="Calibri" w:cs="Times New Roman"/>
          <w:b/>
          <w:bCs/>
          <w:color w:val="000000"/>
          <w:sz w:val="22"/>
          <w:lang w:eastAsia="en-US"/>
        </w:rPr>
        <w:tab/>
      </w:r>
      <w:r>
        <w:rPr>
          <w:rFonts w:eastAsia="Calibri" w:cs="Times New Roman"/>
          <w:b/>
          <w:bCs/>
          <w:color w:val="000000"/>
          <w:sz w:val="22"/>
          <w:lang w:eastAsia="en-US"/>
        </w:rPr>
        <w:tab/>
      </w:r>
      <w:r>
        <w:rPr>
          <w:rFonts w:eastAsia="Calibri" w:cs="Times New Roman"/>
          <w:b/>
          <w:bCs/>
          <w:color w:val="000000"/>
          <w:sz w:val="22"/>
          <w:lang w:eastAsia="en-US"/>
        </w:rPr>
        <w:tab/>
      </w:r>
      <w:r w:rsidR="00ED6C57">
        <w:rPr>
          <w:rFonts w:eastAsia="Calibri" w:cs="Times New Roman"/>
          <w:b/>
          <w:bCs/>
          <w:color w:val="000000"/>
          <w:sz w:val="22"/>
          <w:lang w:eastAsia="en-US"/>
        </w:rPr>
        <w:t xml:space="preserve">Pirkimo sąlygų </w:t>
      </w:r>
      <w:r w:rsidRPr="004C67DC">
        <w:rPr>
          <w:rFonts w:eastAsia="Calibri" w:cs="Times New Roman"/>
          <w:b/>
          <w:bCs/>
          <w:color w:val="000000"/>
          <w:szCs w:val="24"/>
          <w:lang w:eastAsia="en-US"/>
        </w:rPr>
        <w:t>2 priedas</w:t>
      </w:r>
    </w:p>
    <w:p w14:paraId="26DDB4DD" w14:textId="2D383A4B" w:rsidR="00030C79" w:rsidRPr="00030C79" w:rsidRDefault="00030C79" w:rsidP="00030C79">
      <w:pPr>
        <w:spacing w:after="0"/>
        <w:jc w:val="center"/>
        <w:rPr>
          <w:rFonts w:eastAsia="Calibri" w:cs="Times New Roman"/>
          <w:b/>
          <w:bCs/>
          <w:color w:val="000000"/>
          <w:sz w:val="22"/>
          <w:lang w:eastAsia="en-US"/>
        </w:rPr>
      </w:pPr>
      <w:r w:rsidRPr="00030C79">
        <w:rPr>
          <w:rFonts w:eastAsia="Calibri" w:cs="Times New Roman"/>
          <w:b/>
          <w:bCs/>
          <w:color w:val="000000"/>
          <w:sz w:val="22"/>
          <w:lang w:eastAsia="en-US"/>
        </w:rPr>
        <w:t>BŪSTO IR GYVENAMOSIOS APLINKOS PRITAIKYMAS ASMENIMS SU NEGALIA</w:t>
      </w:r>
      <w:r w:rsidR="000732D5">
        <w:rPr>
          <w:rFonts w:eastAsia="Calibri" w:cs="Times New Roman"/>
          <w:b/>
          <w:bCs/>
          <w:color w:val="000000"/>
          <w:sz w:val="22"/>
          <w:lang w:eastAsia="en-US"/>
        </w:rPr>
        <w:t xml:space="preserve"> SKUODO RAJONO SAVIVALDYBĖJE </w:t>
      </w:r>
      <w:r w:rsidRPr="00030C79">
        <w:rPr>
          <w:rFonts w:eastAsia="Calibri" w:cs="Times New Roman"/>
          <w:b/>
          <w:bCs/>
          <w:color w:val="000000"/>
          <w:sz w:val="22"/>
          <w:lang w:eastAsia="en-US"/>
        </w:rPr>
        <w:t xml:space="preserve"> ĮKAINIŲ PIRKIMO</w:t>
      </w:r>
    </w:p>
    <w:p w14:paraId="22704858" w14:textId="77777777" w:rsidR="00030C79" w:rsidRPr="00030C79" w:rsidRDefault="00030C79" w:rsidP="00030C79">
      <w:pPr>
        <w:jc w:val="center"/>
        <w:rPr>
          <w:rFonts w:eastAsia="Calibri" w:cs="Times New Roman"/>
          <w:b/>
          <w:bCs/>
          <w:sz w:val="22"/>
          <w:lang w:eastAsia="en-US"/>
        </w:rPr>
      </w:pPr>
      <w:r w:rsidRPr="00030C79">
        <w:rPr>
          <w:rFonts w:eastAsia="Calibri" w:cs="Times New Roman"/>
          <w:b/>
          <w:bCs/>
          <w:sz w:val="22"/>
          <w:lang w:eastAsia="en-US"/>
        </w:rPr>
        <w:t>TECHNINĖ SPECIFIKACIJA</w:t>
      </w:r>
    </w:p>
    <w:p w14:paraId="77534EDC" w14:textId="77777777" w:rsidR="00030C79" w:rsidRPr="00030C79" w:rsidRDefault="00030C79" w:rsidP="00030C79">
      <w:pPr>
        <w:tabs>
          <w:tab w:val="left" w:pos="900"/>
        </w:tabs>
        <w:spacing w:after="0" w:line="240" w:lineRule="auto"/>
        <w:rPr>
          <w:rFonts w:eastAsia="Calibri" w:cs="Times New Roman"/>
          <w:b/>
          <w:bCs/>
          <w:sz w:val="22"/>
          <w:lang w:eastAsia="en-US"/>
        </w:rPr>
      </w:pPr>
    </w:p>
    <w:p w14:paraId="520552B2" w14:textId="5B6CF419" w:rsidR="00030C79" w:rsidRPr="004A72A6" w:rsidRDefault="00030C79" w:rsidP="004A72A6">
      <w:pPr>
        <w:suppressAutoHyphens/>
        <w:autoSpaceDN w:val="0"/>
        <w:spacing w:after="0" w:line="240" w:lineRule="auto"/>
        <w:jc w:val="center"/>
        <w:textAlignment w:val="baseline"/>
        <w:rPr>
          <w:rFonts w:eastAsia="Calibri" w:cs="Times New Roman"/>
          <w:b/>
          <w:sz w:val="22"/>
          <w:lang w:eastAsia="en-US"/>
        </w:rPr>
      </w:pPr>
      <w:r w:rsidRPr="004A72A6">
        <w:rPr>
          <w:rFonts w:eastAsia="Calibri" w:cs="Times New Roman"/>
          <w:b/>
          <w:sz w:val="22"/>
          <w:lang w:eastAsia="en-US"/>
        </w:rPr>
        <w:t xml:space="preserve">1. Bendrieji </w:t>
      </w:r>
      <w:r w:rsidR="004A72A6">
        <w:rPr>
          <w:rFonts w:eastAsia="Calibri" w:cs="Times New Roman"/>
          <w:b/>
          <w:sz w:val="22"/>
          <w:lang w:eastAsia="en-US"/>
        </w:rPr>
        <w:t>r</w:t>
      </w:r>
      <w:r w:rsidRPr="004A72A6">
        <w:rPr>
          <w:rFonts w:eastAsia="Calibri" w:cs="Times New Roman"/>
          <w:b/>
          <w:sz w:val="22"/>
          <w:lang w:eastAsia="en-US"/>
        </w:rPr>
        <w:t>eikalavimai</w:t>
      </w:r>
    </w:p>
    <w:p w14:paraId="31424B69" w14:textId="77777777" w:rsidR="00030C79" w:rsidRPr="00030C79" w:rsidRDefault="00030C79" w:rsidP="00030C79">
      <w:pPr>
        <w:spacing w:after="0" w:line="240" w:lineRule="auto"/>
        <w:jc w:val="both"/>
        <w:rPr>
          <w:rFonts w:eastAsia="Calibri" w:cs="Times New Roman"/>
          <w:sz w:val="22"/>
          <w:lang w:eastAsia="en-US"/>
        </w:rPr>
      </w:pPr>
      <w:r w:rsidRPr="00030C79">
        <w:rPr>
          <w:rFonts w:eastAsia="Calibri" w:cs="Times New Roman"/>
          <w:sz w:val="22"/>
          <w:lang w:eastAsia="en-US"/>
        </w:rPr>
        <w:t>1.1 Darbus atlikti vadovaujantis Lietuvos Respublikos statybos įstatymu, statybos techninių reikalavimų reglamento STR 2.03.01:2001 „Statiniai ir teritorijos. Reikalavimai žmonių su negalia reikmėms“ reikalavimais, kitais galiojančiais normatyviniais statybos techniniais reglamentais, statybos normomis ir taisyklėmis, Lietuvos Respublikos civiliniu kodeksu ir kitais šią sritį reglamentuojančiais teisės aktais. Užtikrinti higienos ir darbų saugos reikalavimų laikymąsi darbo vietoje, priešgaisrinę saugą, ekologinę aplinkos saugą, taikyti triukšmo prevencijos priemones ir nepažeisti trečiųjų asmenų teisių.</w:t>
      </w:r>
    </w:p>
    <w:p w14:paraId="5753BF54" w14:textId="77777777" w:rsidR="00030C79" w:rsidRPr="00030C79" w:rsidRDefault="00030C79" w:rsidP="00030C79">
      <w:pPr>
        <w:spacing w:after="0" w:line="240" w:lineRule="auto"/>
        <w:jc w:val="both"/>
        <w:rPr>
          <w:rFonts w:eastAsia="Calibri" w:cs="Times New Roman"/>
          <w:sz w:val="22"/>
          <w:lang w:eastAsia="en-US"/>
        </w:rPr>
      </w:pPr>
      <w:r w:rsidRPr="00030C79">
        <w:rPr>
          <w:rFonts w:eastAsia="Calibri" w:cs="Times New Roman"/>
          <w:sz w:val="22"/>
          <w:lang w:eastAsia="en-US"/>
        </w:rPr>
        <w:t xml:space="preserve">1.2 Darbai, pagal Perkančiosios organizacijos nurodytus darbų kiekių žiniaraščius, visai apimčiai iš karto nebus pateikiami. Darbų apimtys nustatomos pagal Perkančiosios organizacijos poreikį ir turimus finansinius išteklius. Kiekvienu atveju Darbų atlikimo terminai derinami su Perkančiąja organizacija. Perkančioji organizacija neįsipareigoja įsigyti visų nurodytų darbų ir jų apimčių ir sumokėti visos Sutarties kainos. </w:t>
      </w:r>
    </w:p>
    <w:p w14:paraId="42DFDE98" w14:textId="77777777" w:rsidR="00030C79" w:rsidRPr="00030C79" w:rsidRDefault="00030C79" w:rsidP="00030C79">
      <w:pPr>
        <w:spacing w:after="0" w:line="240" w:lineRule="auto"/>
        <w:jc w:val="both"/>
        <w:rPr>
          <w:rFonts w:eastAsia="Calibri" w:cs="Times New Roman"/>
          <w:sz w:val="22"/>
          <w:lang w:eastAsia="en-US"/>
        </w:rPr>
      </w:pPr>
    </w:p>
    <w:p w14:paraId="216B4855" w14:textId="73B1B690" w:rsidR="00030C79" w:rsidRPr="00030C79" w:rsidRDefault="00030C79" w:rsidP="00030C79">
      <w:pPr>
        <w:spacing w:after="0" w:line="240" w:lineRule="auto"/>
        <w:jc w:val="both"/>
        <w:rPr>
          <w:rFonts w:eastAsia="Calibri" w:cs="Times New Roman"/>
          <w:sz w:val="22"/>
          <w:lang w:eastAsia="en-US"/>
        </w:rPr>
      </w:pPr>
      <w:r w:rsidRPr="00030C79">
        <w:rPr>
          <w:rFonts w:eastAsia="Calibri" w:cs="Times New Roman"/>
          <w:sz w:val="22"/>
          <w:lang w:eastAsia="en-US"/>
        </w:rPr>
        <w:t xml:space="preserve">Kiekvieno objekto remontui Perkančioji organizacija pateikia Rangovui </w:t>
      </w:r>
      <w:r w:rsidRPr="000E3BF2">
        <w:rPr>
          <w:rFonts w:eastAsia="Calibri" w:cs="Times New Roman"/>
          <w:sz w:val="22"/>
          <w:lang w:eastAsia="en-US"/>
        </w:rPr>
        <w:t>Sutarties projekto priede nurodytos formos Užsakymą</w:t>
      </w:r>
      <w:r w:rsidRPr="00030C79">
        <w:rPr>
          <w:rFonts w:eastAsia="Calibri" w:cs="Times New Roman"/>
          <w:sz w:val="22"/>
          <w:u w:val="single"/>
          <w:lang w:eastAsia="en-US"/>
        </w:rPr>
        <w:t>,</w:t>
      </w:r>
      <w:r w:rsidRPr="00030C79">
        <w:rPr>
          <w:rFonts w:eastAsia="Calibri" w:cs="Times New Roman"/>
          <w:sz w:val="22"/>
          <w:lang w:eastAsia="en-US"/>
        </w:rPr>
        <w:t xml:space="preserve"> kuriame nurodomas užsakomų remonto darbų aprašymas bei darbų atlikimo terminas. </w:t>
      </w:r>
    </w:p>
    <w:p w14:paraId="2BC2B9ED" w14:textId="77777777" w:rsidR="00030C79" w:rsidRPr="00E343B6" w:rsidRDefault="00030C79" w:rsidP="00030C79">
      <w:pPr>
        <w:spacing w:after="0" w:line="240" w:lineRule="auto"/>
        <w:jc w:val="both"/>
        <w:rPr>
          <w:rFonts w:eastAsia="Calibri" w:cs="Times New Roman"/>
          <w:b/>
          <w:bCs/>
          <w:sz w:val="22"/>
          <w:lang w:eastAsia="en-US"/>
        </w:rPr>
      </w:pPr>
      <w:r w:rsidRPr="00E343B6">
        <w:rPr>
          <w:rFonts w:eastAsia="Calibri" w:cs="Times New Roman"/>
          <w:b/>
          <w:bCs/>
          <w:sz w:val="22"/>
          <w:lang w:eastAsia="en-US"/>
        </w:rPr>
        <w:t xml:space="preserve">1.3 Rangovas įsipareigoja objekto remonto darbų apimtis (pateikdamas lokalines sąmatas pagal pasiūlyme pateiktus įkainius) nustatyti ir pateikti Perkančiajai organizacijai </w:t>
      </w:r>
      <w:r w:rsidRPr="00E343B6">
        <w:rPr>
          <w:rFonts w:eastAsia="Calibri" w:cs="Times New Roman"/>
          <w:b/>
          <w:bCs/>
          <w:sz w:val="22"/>
          <w:u w:val="single"/>
          <w:lang w:eastAsia="en-US"/>
        </w:rPr>
        <w:t>ne vėliau kaip per 5 darbo dienas po užsakymo iš Užsakovo gavimo dienos ir objekto apžiūrėjimo vietoje.</w:t>
      </w:r>
    </w:p>
    <w:p w14:paraId="686372CA" w14:textId="33592609" w:rsidR="00030C79" w:rsidRPr="00030C79" w:rsidRDefault="00030C79" w:rsidP="00030C79">
      <w:pPr>
        <w:spacing w:after="0" w:line="240" w:lineRule="auto"/>
        <w:jc w:val="both"/>
        <w:rPr>
          <w:rFonts w:eastAsia="Calibri" w:cs="Times New Roman"/>
          <w:sz w:val="22"/>
          <w:lang w:eastAsia="en-US"/>
        </w:rPr>
      </w:pPr>
      <w:r w:rsidRPr="00030C79">
        <w:rPr>
          <w:rFonts w:eastAsia="Calibri" w:cs="Times New Roman"/>
          <w:sz w:val="22"/>
          <w:lang w:eastAsia="en-US"/>
        </w:rPr>
        <w:t xml:space="preserve">1.4 Darbai pradedami vykdyti tik po to, kai Užsakovas patvirtina Rangovo pateiktą objekto remonto darbų lokalinę sąmatą, parengtą pagal Užsakovo pateiktą užsakymą. Rangovas įsipareigoja darbus atlikti užsakovo nurodytais terminais ir nurodytoje vietoje savo jėgomis, naudojant savo medžiagas, priemones ir mechanizmus, ir prisiimant visą su tuo susijusią riziką. Darbai bus vykdomi </w:t>
      </w:r>
      <w:r w:rsidR="000E3BF2">
        <w:rPr>
          <w:rFonts w:eastAsia="Calibri" w:cs="Times New Roman"/>
          <w:sz w:val="22"/>
          <w:lang w:eastAsia="en-US"/>
        </w:rPr>
        <w:t>Skuodo</w:t>
      </w:r>
      <w:r w:rsidRPr="00030C79">
        <w:rPr>
          <w:rFonts w:eastAsia="Calibri" w:cs="Times New Roman"/>
          <w:sz w:val="22"/>
          <w:lang w:eastAsia="en-US"/>
        </w:rPr>
        <w:t xml:space="preserve"> rajono savivaldybės teritorijoje. Transporto sąnaudos, nuvykimui į objektą, kompensuojamos įtraukiant išlaidas į darbų įkainius. Įkainiuose įskaičiuoti remonto darbai su medžiagomis ir mechanizmais. </w:t>
      </w:r>
    </w:p>
    <w:p w14:paraId="4A37AA57" w14:textId="77777777" w:rsidR="00030C79" w:rsidRPr="00030C79" w:rsidRDefault="00030C79" w:rsidP="00030C79">
      <w:pPr>
        <w:spacing w:after="0" w:line="240" w:lineRule="auto"/>
        <w:jc w:val="both"/>
        <w:rPr>
          <w:rFonts w:eastAsia="Calibri" w:cs="Times New Roman"/>
          <w:sz w:val="22"/>
          <w:lang w:eastAsia="en-US"/>
        </w:rPr>
      </w:pPr>
      <w:r w:rsidRPr="00030C79">
        <w:rPr>
          <w:rFonts w:eastAsia="Calibri" w:cs="Times New Roman"/>
          <w:sz w:val="22"/>
          <w:lang w:eastAsia="en-US"/>
        </w:rPr>
        <w:t>1.5 Jeigu yra keli objekto savininkai, Rangovas  darbus atlieka, tik gavęs kitų objekto savininkų sutikimus darbams atlikti.</w:t>
      </w:r>
    </w:p>
    <w:p w14:paraId="548EA837" w14:textId="77777777" w:rsidR="00030C79" w:rsidRPr="00030C79" w:rsidRDefault="00030C79" w:rsidP="00030C79">
      <w:pPr>
        <w:spacing w:after="0" w:line="240" w:lineRule="auto"/>
        <w:jc w:val="both"/>
        <w:rPr>
          <w:rFonts w:eastAsia="Calibri" w:cs="Times New Roman"/>
          <w:sz w:val="22"/>
          <w:lang w:eastAsia="en-US"/>
        </w:rPr>
      </w:pPr>
      <w:r w:rsidRPr="00030C79">
        <w:rPr>
          <w:rFonts w:eastAsia="Calibri" w:cs="Times New Roman"/>
          <w:sz w:val="22"/>
          <w:lang w:eastAsia="en-US"/>
        </w:rPr>
        <w:t>1.6 Rangovas turi iš anksto raštiškai suderinti numatyti atlikti bendruosius statybos darbus, atskirų inžinerinių sistemų: šildymo, karšto bei šalto vandens tiekimo, dujų ir elektros tiekimo sustabdymo bei remonto darbus su objektą administruojančiu juridiniu asmeniu. Atlikus suderintus darbus aktu perduoti įgaliotam objektą administruojančios įmonės atstovui.</w:t>
      </w:r>
    </w:p>
    <w:p w14:paraId="7FD8334C" w14:textId="77777777" w:rsidR="00030C79" w:rsidRPr="00030C79" w:rsidRDefault="00030C79" w:rsidP="00030C79">
      <w:pPr>
        <w:spacing w:after="0" w:line="240" w:lineRule="auto"/>
        <w:jc w:val="both"/>
        <w:rPr>
          <w:rFonts w:eastAsia="Calibri" w:cs="Times New Roman"/>
          <w:sz w:val="22"/>
          <w:lang w:eastAsia="en-US"/>
        </w:rPr>
      </w:pPr>
      <w:r w:rsidRPr="00030C79">
        <w:rPr>
          <w:rFonts w:eastAsia="Calibri" w:cs="Times New Roman"/>
          <w:sz w:val="22"/>
          <w:lang w:eastAsia="en-US"/>
        </w:rPr>
        <w:t>1.7 Naudojamų statybos produktų savybės turi būti tokios, kad juos tinkamai naudojant ir prižiūrint, statinys ar jo atskiros dalys atitiktų savo paskirtį bei esminius reikalavimus ekonomiškai pagrįstą naudojimo laiką. Visi naudojami statybos produktai turi būti ženklinti CE ženklu.</w:t>
      </w:r>
    </w:p>
    <w:p w14:paraId="2434EB57" w14:textId="77777777" w:rsidR="00030C79" w:rsidRPr="00030C79" w:rsidRDefault="00030C79" w:rsidP="00030C79">
      <w:pPr>
        <w:spacing w:after="0" w:line="240" w:lineRule="auto"/>
        <w:jc w:val="both"/>
        <w:rPr>
          <w:rFonts w:eastAsia="Calibri" w:cs="Times New Roman"/>
          <w:sz w:val="22"/>
          <w:lang w:eastAsia="en-US"/>
        </w:rPr>
      </w:pPr>
      <w:r w:rsidRPr="00030C79">
        <w:rPr>
          <w:rFonts w:eastAsia="Calibri" w:cs="Times New Roman"/>
          <w:sz w:val="22"/>
          <w:lang w:eastAsia="en-US"/>
        </w:rPr>
        <w:t xml:space="preserve">1.8 Visi žmonių su negalia poreikiams skirti prietaisai ir įrenginiai: suoliukai, ranktūriai ir kt., nurodyti darbų kiekių žiniaraščiuose, pateikiami rangovo. </w:t>
      </w:r>
    </w:p>
    <w:p w14:paraId="1D351E7B" w14:textId="77777777" w:rsidR="00030C79" w:rsidRPr="00030C79" w:rsidRDefault="00030C79" w:rsidP="00030C79">
      <w:pPr>
        <w:spacing w:after="0" w:line="240" w:lineRule="auto"/>
        <w:jc w:val="both"/>
        <w:rPr>
          <w:rFonts w:eastAsia="Calibri" w:cs="Times New Roman"/>
          <w:sz w:val="22"/>
          <w:lang w:eastAsia="en-US"/>
        </w:rPr>
      </w:pPr>
      <w:r w:rsidRPr="00030C79">
        <w:rPr>
          <w:rFonts w:eastAsia="Calibri" w:cs="Times New Roman"/>
          <w:sz w:val="22"/>
          <w:lang w:eastAsia="en-US"/>
        </w:rPr>
        <w:t xml:space="preserve">1.9 Lauko pandusai gaminami iš cinkuotų segmentiniu elementų. Į panduso kainą įskaičiuojami panduso segmentai, atramos, turėklai, poilsio aikštelės. Panduso elementai cinkuojami karštu būdu, cinko padengimo storis nemažiau, kaip 50 mikronų. </w:t>
      </w:r>
    </w:p>
    <w:p w14:paraId="19DF1F2A" w14:textId="3DE1BCAB" w:rsidR="00030C79" w:rsidRPr="00030C79" w:rsidRDefault="00030C79" w:rsidP="00030C79">
      <w:pPr>
        <w:spacing w:after="0" w:line="240" w:lineRule="auto"/>
        <w:jc w:val="both"/>
        <w:rPr>
          <w:rFonts w:eastAsia="Calibri" w:cs="Times New Roman"/>
          <w:sz w:val="22"/>
          <w:lang w:eastAsia="en-US"/>
        </w:rPr>
      </w:pPr>
      <w:r w:rsidRPr="00030C79">
        <w:rPr>
          <w:rFonts w:eastAsia="Calibri" w:cs="Times New Roman"/>
          <w:sz w:val="22"/>
          <w:lang w:eastAsia="en-US"/>
        </w:rPr>
        <w:t xml:space="preserve">1.10 Rangovas savo lėšomis ir kitais resursais </w:t>
      </w:r>
      <w:r w:rsidR="000E3BF2">
        <w:rPr>
          <w:rFonts w:eastAsia="Calibri" w:cs="Times New Roman"/>
          <w:sz w:val="22"/>
          <w:lang w:eastAsia="en-US"/>
        </w:rPr>
        <w:t>parengia remontuojamo būsto planą, darbų ir medžiagų  sąnaudų žiniaraštį</w:t>
      </w:r>
      <w:r w:rsidRPr="00030C79">
        <w:rPr>
          <w:rFonts w:eastAsia="Calibri" w:cs="Times New Roman"/>
          <w:sz w:val="22"/>
          <w:lang w:eastAsia="en-US"/>
        </w:rPr>
        <w:t>.</w:t>
      </w:r>
    </w:p>
    <w:p w14:paraId="1FBB56DE" w14:textId="77777777" w:rsidR="00030C79" w:rsidRPr="00030C79" w:rsidRDefault="00030C79" w:rsidP="00030C79">
      <w:pPr>
        <w:spacing w:after="0" w:line="240" w:lineRule="auto"/>
        <w:jc w:val="both"/>
        <w:rPr>
          <w:rFonts w:eastAsia="Calibri" w:cs="Times New Roman"/>
          <w:sz w:val="22"/>
          <w:u w:val="single"/>
          <w:lang w:eastAsia="en-US"/>
        </w:rPr>
      </w:pPr>
      <w:r w:rsidRPr="00030C79">
        <w:rPr>
          <w:rFonts w:eastAsia="Calibri" w:cs="Times New Roman"/>
          <w:sz w:val="22"/>
          <w:lang w:eastAsia="en-US"/>
        </w:rPr>
        <w:t>1.11 Nekokybiškai atliktus darbus ar atsiradusius defektus,  garantinio laikotarpio metu, Rangovas pašalina savo lėšomis per Užsakovo nurodytą terminą.</w:t>
      </w:r>
    </w:p>
    <w:p w14:paraId="7100367F" w14:textId="7D3EAE08" w:rsidR="00030C79" w:rsidRPr="002E2D17" w:rsidRDefault="00030C79" w:rsidP="004A72A6">
      <w:pPr>
        <w:suppressAutoHyphens/>
        <w:autoSpaceDN w:val="0"/>
        <w:spacing w:after="0" w:line="240" w:lineRule="auto"/>
        <w:jc w:val="center"/>
        <w:textAlignment w:val="baseline"/>
        <w:rPr>
          <w:rFonts w:eastAsia="Calibri" w:cs="Times New Roman"/>
          <w:b/>
          <w:bCs/>
          <w:sz w:val="22"/>
          <w:lang w:eastAsia="en-US"/>
        </w:rPr>
      </w:pPr>
      <w:r w:rsidRPr="002E2D17">
        <w:rPr>
          <w:rFonts w:eastAsia="Calibri" w:cs="Times New Roman"/>
          <w:b/>
          <w:bCs/>
          <w:sz w:val="22"/>
          <w:lang w:eastAsia="en-US"/>
        </w:rPr>
        <w:t>2. Santechnikos darbai</w:t>
      </w:r>
    </w:p>
    <w:p w14:paraId="30379AA7" w14:textId="77777777" w:rsidR="00030C79" w:rsidRPr="00030C79" w:rsidRDefault="00030C79" w:rsidP="00030C79">
      <w:pPr>
        <w:suppressAutoHyphens/>
        <w:autoSpaceDN w:val="0"/>
        <w:spacing w:after="0" w:line="240" w:lineRule="auto"/>
        <w:textAlignment w:val="baseline"/>
        <w:rPr>
          <w:rFonts w:eastAsia="Calibri" w:cs="Times New Roman"/>
          <w:b/>
          <w:bCs/>
          <w:sz w:val="22"/>
          <w:lang w:eastAsia="en-US"/>
        </w:rPr>
      </w:pPr>
      <w:r w:rsidRPr="00030C79">
        <w:rPr>
          <w:rFonts w:eastAsia="Calibri" w:cs="Times New Roman"/>
          <w:b/>
          <w:bCs/>
          <w:sz w:val="22"/>
          <w:lang w:eastAsia="en-US"/>
        </w:rPr>
        <w:t>2.1 Šildymas:</w:t>
      </w:r>
    </w:p>
    <w:p w14:paraId="6034BD87"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2.1.1 Radiatoriai - plieniniai štampuoti radiatoriai, pagaminti iš aukštos kokybės mažai anglingo šalto valcavimo lakštinio plieno. Plieno storis pagal EN-442 standartą. Radiatoriaus paviršiaus paruošimas turi atitikti EN 442 ir RAL 9010 standartų reikalavimus. Maksimalus darbinis slėgis – 10 bar. Maksimali darbinė temperatūra – 110℃. Spalva – RAL 9016 (balta). Radiatoriams turėtų būti suteikiama 10 metų garantija.</w:t>
      </w:r>
    </w:p>
    <w:p w14:paraId="6257BB1C"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 xml:space="preserve">2.1.2 Vamzdžiai. Plieniniai, siūliniai elektra virinti vamzdžiai (mažai anglingas plienas S185, S195T, S235JRH, P195TR1, P235TR1), cinkuoti išorėje galvaniniu būdu. Sujungimai naudojant sistemines plienines </w:t>
      </w:r>
      <w:r w:rsidRPr="00030C79">
        <w:rPr>
          <w:rFonts w:eastAsia="Calibri" w:cs="Times New Roman"/>
          <w:sz w:val="22"/>
          <w:lang w:eastAsia="en-US"/>
        </w:rPr>
        <w:lastRenderedPageBreak/>
        <w:t>jungtis. Darbinis slėgis iki 16 bar, darbinė temperatūra iki +150℃, terminio pailgėjimo koeficientas 0,0108 mm/Mk.</w:t>
      </w:r>
    </w:p>
    <w:p w14:paraId="5AB1FD8F"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 xml:space="preserve"> 2.1.3 Daugiasluoksniui (PE-Xc/Al/PE) vamzdžiui jungiamasis sluoksnis – išorinį vamzdį homogeniškai sujungiantis su aliuminiu vamzdžiu. Vidinis vamzdis iš elektronų srautu sujungto didelio tankio polietileno (PE-Xc). Standumo sluoksnis iš aliuminio 0,4 mm. Išorinis sluoksnis iš polietileno (PE). Sluoksniai sujungiami aukštos kokybės stipriais (55 Kn/cm) klijais. Slėgio klasė PN10. Darbinė temperatūra iki +95℃, plėtimosi koeficientas 0,025 mm/Mk. Vamzdynų fasoninės dalys iš polifenisulfono (PPSU).</w:t>
      </w:r>
    </w:p>
    <w:p w14:paraId="79592F5D"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2.1.4 Armatūra. Šildymo sistemoje naudojami rutuliniai ventiliai su rankenėlėm, pilno pralaidumo, paveržiami, kurių darbinis slėgis iki 16 bar, o temperatūra iki +150℃. Atbuliniai vožtuvai, kurių prijungimas turi būti flanšinis, korpusas iš plieno, projektinė temperatūra 0 ÷ +120℃, projektinis slėgis 0 ÷ 1,6 MPa, vertikalaus arba horizontalaus išpildymo.</w:t>
      </w:r>
    </w:p>
    <w:p w14:paraId="6D7AE982" w14:textId="77777777" w:rsidR="00030C79" w:rsidRPr="00030C79" w:rsidRDefault="00030C79" w:rsidP="00030C79">
      <w:pPr>
        <w:suppressAutoHyphens/>
        <w:autoSpaceDN w:val="0"/>
        <w:spacing w:after="0" w:line="240" w:lineRule="auto"/>
        <w:textAlignment w:val="baseline"/>
        <w:rPr>
          <w:rFonts w:eastAsia="Calibri" w:cs="Times New Roman"/>
          <w:b/>
          <w:bCs/>
          <w:sz w:val="22"/>
          <w:lang w:eastAsia="en-US"/>
        </w:rPr>
      </w:pPr>
      <w:r w:rsidRPr="00030C79">
        <w:rPr>
          <w:rFonts w:eastAsia="Calibri" w:cs="Times New Roman"/>
          <w:b/>
          <w:bCs/>
          <w:sz w:val="22"/>
          <w:lang w:eastAsia="en-US"/>
        </w:rPr>
        <w:t>2.2 Nuotekos:</w:t>
      </w:r>
    </w:p>
    <w:p w14:paraId="1F5D21A1"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2.2.1 Lauko PVC vamzdžiai ir fasoninės dalys. Vamzdžių medžiaga - neplastifikuotas polivinilchloridas (PVC). E-modulis (1mm/min.), 1410 kg/m</w:t>
      </w:r>
      <w:r w:rsidRPr="00030C79">
        <w:rPr>
          <w:rFonts w:eastAsia="Calibri" w:cs="Times New Roman"/>
          <w:sz w:val="22"/>
          <w:vertAlign w:val="superscript"/>
          <w:lang w:eastAsia="en-US"/>
        </w:rPr>
        <w:t>3</w:t>
      </w:r>
      <w:r w:rsidRPr="00030C79">
        <w:rPr>
          <w:rFonts w:eastAsia="Calibri" w:cs="Times New Roman"/>
          <w:sz w:val="22"/>
          <w:lang w:eastAsia="en-US"/>
        </w:rPr>
        <w:t>, linijinis šilumos plėtimosi koeficientas 0,7</w:t>
      </w:r>
      <w:r w:rsidRPr="00030C79">
        <w:rPr>
          <w:rFonts w:eastAsia="Calibri" w:cs="Times New Roman"/>
          <w:sz w:val="22"/>
          <w:vertAlign w:val="superscript"/>
          <w:lang w:eastAsia="en-US"/>
        </w:rPr>
        <w:t>x</w:t>
      </w:r>
      <w:r w:rsidRPr="00030C79">
        <w:rPr>
          <w:rFonts w:eastAsia="Calibri" w:cs="Times New Roman"/>
          <w:sz w:val="22"/>
          <w:lang w:eastAsia="en-US"/>
        </w:rPr>
        <w:t>10</w:t>
      </w:r>
      <w:r w:rsidRPr="00030C79">
        <w:rPr>
          <w:rFonts w:eastAsia="Calibri" w:cs="Times New Roman"/>
          <w:sz w:val="22"/>
          <w:vertAlign w:val="superscript"/>
          <w:lang w:eastAsia="en-US"/>
        </w:rPr>
        <w:t>-4</w:t>
      </w:r>
      <w:r w:rsidRPr="00030C79">
        <w:rPr>
          <w:rFonts w:eastAsia="Calibri" w:cs="Times New Roman"/>
          <w:sz w:val="22"/>
          <w:lang w:eastAsia="en-US"/>
        </w:rPr>
        <w:t>K</w:t>
      </w:r>
      <w:r w:rsidRPr="00030C79">
        <w:rPr>
          <w:rFonts w:eastAsia="Calibri" w:cs="Times New Roman"/>
          <w:sz w:val="22"/>
          <w:vertAlign w:val="superscript"/>
          <w:lang w:eastAsia="en-US"/>
        </w:rPr>
        <w:t>-1</w:t>
      </w:r>
      <w:r w:rsidRPr="00030C79">
        <w:rPr>
          <w:rFonts w:eastAsia="Calibri" w:cs="Times New Roman"/>
          <w:sz w:val="22"/>
          <w:lang w:eastAsia="en-US"/>
        </w:rPr>
        <w:t>. Jungtys atlaiko 0,5 bar slėgį. Movos sandarinimas – SBS gumos žiedais.</w:t>
      </w:r>
    </w:p>
    <w:p w14:paraId="52DFEBA3"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2.2.2 Pastato buitinių nuotekų sistema. Vamzdžių medžiaga – beslėgis neplastifikuotas polivinilchloridas (PVC). Buitinių nuotekų sistemos skirti neplastifikuoto polivinilchlorido PVC vamzdžiai privalo atitikti LST EN 1453-1 standarto reikalavimus, o jungiamosios dalys – atitinkamai LST EN 1329 standarto reikalavimus. Vamzdžiai bei jungiamosios dalys yra moviniai, komplektuojami su guminiais žiedais, atitinkančiais LST EN 681-1 standarto reikalavimus bei užtikrinančiais patikimą jungties sandarumą.</w:t>
      </w:r>
    </w:p>
    <w:p w14:paraId="735FB75C" w14:textId="77777777" w:rsidR="00030C79" w:rsidRPr="00030C79" w:rsidRDefault="00030C79" w:rsidP="00030C79">
      <w:pPr>
        <w:suppressAutoHyphens/>
        <w:autoSpaceDN w:val="0"/>
        <w:spacing w:after="0" w:line="240" w:lineRule="auto"/>
        <w:textAlignment w:val="baseline"/>
        <w:rPr>
          <w:rFonts w:eastAsia="Calibri" w:cs="Times New Roman"/>
          <w:b/>
          <w:bCs/>
          <w:sz w:val="22"/>
          <w:lang w:eastAsia="en-US"/>
        </w:rPr>
      </w:pPr>
      <w:r w:rsidRPr="00030C79">
        <w:rPr>
          <w:rFonts w:eastAsia="Calibri" w:cs="Times New Roman"/>
          <w:b/>
          <w:bCs/>
          <w:sz w:val="22"/>
          <w:lang w:eastAsia="en-US"/>
        </w:rPr>
        <w:t>2.3 Vandentiekis:</w:t>
      </w:r>
    </w:p>
    <w:p w14:paraId="3A0A3AE2" w14:textId="77777777" w:rsidR="00030C79" w:rsidRPr="00030C79" w:rsidRDefault="00030C79" w:rsidP="00640101">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2.3.1 Vamzdžiai. Plastikiniai daugiasluoksniai vamzdžiai (PE-Xc/Al/PE). Maksimali darbo temperatūra +90℃, maksimali trumpalaikė temperatūra +110℃, maksimalus ilgalaikis darbo slėgis 6 bar, linijinis šilumos plėtimosi koeficientas (vamzdžio) 0,2 mm/Mk.</w:t>
      </w:r>
    </w:p>
    <w:p w14:paraId="3581D0AF" w14:textId="77777777" w:rsidR="00030C79" w:rsidRPr="00030C79" w:rsidRDefault="00030C79" w:rsidP="00030C79">
      <w:pPr>
        <w:numPr>
          <w:ilvl w:val="2"/>
          <w:numId w:val="2"/>
        </w:numPr>
        <w:suppressAutoHyphens/>
        <w:autoSpaceDN w:val="0"/>
        <w:spacing w:after="0" w:line="240" w:lineRule="auto"/>
        <w:ind w:firstLine="709"/>
        <w:contextualSpacing/>
        <w:jc w:val="both"/>
        <w:textAlignment w:val="baseline"/>
        <w:rPr>
          <w:rFonts w:eastAsia="Calibri" w:cs="Times New Roman"/>
          <w:sz w:val="22"/>
          <w:lang w:eastAsia="en-US"/>
        </w:rPr>
      </w:pPr>
      <w:r w:rsidRPr="00030C79">
        <w:rPr>
          <w:rFonts w:eastAsia="Calibri" w:cs="Times New Roman"/>
          <w:sz w:val="22"/>
          <w:lang w:eastAsia="en-US"/>
        </w:rPr>
        <w:t>Plastikiniai stabilizuoti vamzdžiai (PPR STABI). Maksimali darbo temperatūra +90℃, maksimali trumpalaikė temperatūra +105℃, linijinio pailgėjimo koeficientas 1,5x10-4K, maksimalus ilgalaikis darbo slėgis 6 bar.</w:t>
      </w:r>
    </w:p>
    <w:p w14:paraId="502FA895" w14:textId="77777777" w:rsidR="00030C79" w:rsidRPr="00030C79" w:rsidRDefault="00030C79" w:rsidP="00030C79">
      <w:pPr>
        <w:numPr>
          <w:ilvl w:val="2"/>
          <w:numId w:val="3"/>
        </w:numPr>
        <w:suppressAutoHyphens/>
        <w:autoSpaceDN w:val="0"/>
        <w:spacing w:after="0" w:line="240" w:lineRule="auto"/>
        <w:ind w:firstLine="720"/>
        <w:contextualSpacing/>
        <w:jc w:val="both"/>
        <w:textAlignment w:val="baseline"/>
        <w:rPr>
          <w:rFonts w:eastAsia="Calibri" w:cs="Times New Roman"/>
          <w:sz w:val="22"/>
          <w:lang w:eastAsia="en-US"/>
        </w:rPr>
      </w:pPr>
      <w:r w:rsidRPr="00030C79">
        <w:rPr>
          <w:rFonts w:eastAsia="Calibri" w:cs="Times New Roman"/>
          <w:sz w:val="22"/>
          <w:lang w:eastAsia="en-US"/>
        </w:rPr>
        <w:t>Plieniniai cinkuoti vamzdžiai. Vamzdžiai turi atitikti ISO 65 standarto reikalavimus ir turi būti iš plieno Fe33 SFS200 skirti transportuoti geriamos kokybės vandenį iki +100℃ temperatūros, esant vidiniam slėgiui 1,0 MPa. Jie turi turėti cinko paviršių ne plonesnį 20µm storio.</w:t>
      </w:r>
    </w:p>
    <w:p w14:paraId="4F634241" w14:textId="77777777" w:rsidR="00030C79" w:rsidRPr="00030C79" w:rsidRDefault="00030C79" w:rsidP="00030C79">
      <w:pPr>
        <w:numPr>
          <w:ilvl w:val="2"/>
          <w:numId w:val="4"/>
        </w:numPr>
        <w:suppressAutoHyphens/>
        <w:autoSpaceDN w:val="0"/>
        <w:spacing w:after="0" w:line="240" w:lineRule="auto"/>
        <w:ind w:firstLine="720"/>
        <w:contextualSpacing/>
        <w:jc w:val="both"/>
        <w:textAlignment w:val="baseline"/>
        <w:rPr>
          <w:rFonts w:eastAsia="Calibri" w:cs="Times New Roman"/>
          <w:sz w:val="22"/>
          <w:lang w:eastAsia="en-US"/>
        </w:rPr>
      </w:pPr>
      <w:r w:rsidRPr="00030C79">
        <w:rPr>
          <w:rFonts w:eastAsia="Calibri" w:cs="Times New Roman"/>
          <w:sz w:val="22"/>
          <w:lang w:eastAsia="en-US"/>
        </w:rPr>
        <w:t xml:space="preserve"> Uždaromoji armatūra. Vandentiekio sistemoje naudojama armatūra turi būti iš korozijai atsparių medžiagų. Ji skirta montuoti vamzdynuose, transportuojančiuose vandenį iki +110℃, nominaliu slėgiu PN 10/16, išbandomi 2,4 MPa slėgiu. Ant armatūros turi būti išlietas, įspaustas arba įkirstas gamintojo pavadinimas arba prekės ženklas.</w:t>
      </w:r>
    </w:p>
    <w:p w14:paraId="2DF1A78F" w14:textId="77777777" w:rsidR="00030C79" w:rsidRPr="00030C79" w:rsidRDefault="00030C79" w:rsidP="00030C79">
      <w:pPr>
        <w:numPr>
          <w:ilvl w:val="2"/>
          <w:numId w:val="5"/>
        </w:numPr>
        <w:suppressAutoHyphens/>
        <w:autoSpaceDN w:val="0"/>
        <w:spacing w:after="0" w:line="240" w:lineRule="auto"/>
        <w:ind w:firstLine="720"/>
        <w:contextualSpacing/>
        <w:jc w:val="both"/>
        <w:textAlignment w:val="baseline"/>
        <w:rPr>
          <w:rFonts w:eastAsia="Calibri" w:cs="Times New Roman"/>
          <w:sz w:val="22"/>
          <w:lang w:eastAsia="en-US"/>
        </w:rPr>
      </w:pPr>
      <w:r w:rsidRPr="00030C79">
        <w:rPr>
          <w:rFonts w:eastAsia="Calibri" w:cs="Times New Roman"/>
          <w:sz w:val="22"/>
          <w:lang w:eastAsia="en-US"/>
        </w:rPr>
        <w:t xml:space="preserve"> Elektrinis tūrinis vandens šildytuvas. Šildytuvo korpusas gaminamas iš plieno, kurio vidinis paviršius būna padengtas emaliu. Eksploatacinis slėgis talpykloje 0,6 MPa, Tūris iki 100 litrų. Didžiausia vandens temperatūra - +77℃. Maksimalus spaudimas – 6 barai. Komplektuojamas su tvirtinimo detalėmis.</w:t>
      </w:r>
    </w:p>
    <w:p w14:paraId="2AB5DAAA"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 xml:space="preserve">2.3.6 Vandens maišytuvai. Vandens maišytuvai pakeliama rankena ir vandens čiaupai privalo atitikti praustuvų konstrukciją, dušų maišytuvai komplektuojami su padengimo paviršių atitinkančia dušo galvute ir laikikliu. Maišytuvų konstrukcijoje neturi būti plastikinių detalių. Maišytuvai privalo turėti Europinį gamybos ir kokybės standartą.   </w:t>
      </w:r>
    </w:p>
    <w:p w14:paraId="1D926AB3" w14:textId="77777777" w:rsidR="00030C79" w:rsidRPr="00030C79" w:rsidRDefault="00030C79" w:rsidP="00030C79">
      <w:pPr>
        <w:suppressAutoHyphens/>
        <w:autoSpaceDN w:val="0"/>
        <w:spacing w:after="0" w:line="240" w:lineRule="auto"/>
        <w:jc w:val="both"/>
        <w:textAlignment w:val="baseline"/>
        <w:rPr>
          <w:rFonts w:eastAsia="Calibri" w:cs="Times New Roman"/>
          <w:b/>
          <w:bCs/>
          <w:sz w:val="22"/>
          <w:lang w:eastAsia="en-US"/>
        </w:rPr>
      </w:pPr>
      <w:r w:rsidRPr="00030C79">
        <w:rPr>
          <w:rFonts w:eastAsia="Calibri" w:cs="Times New Roman"/>
          <w:b/>
          <w:bCs/>
          <w:sz w:val="22"/>
          <w:lang w:eastAsia="en-US"/>
        </w:rPr>
        <w:t>2.4 Vamzdynų izoliavimas:</w:t>
      </w:r>
    </w:p>
    <w:p w14:paraId="15141EAF"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2.4.1 Porėtos gumos kevalai. Atsparumas vandens garų difuzijai µ&gt;3500. Šilumos laidumo koef. ƛ=0,035 W/Mk, t=10℃. Darbinė temperatūra - +80℃ - +95℃. Vamzdynai izoliuojami tada, kai atliktas jų hidraulinis išbandymas. Vamzdynų paviršius turi būti sausas ir švarus.</w:t>
      </w:r>
    </w:p>
    <w:p w14:paraId="3FE9E841"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2.4.2 Akmens vatos kevalai. Šilumos laidumo koef. ƛ ≤ 0,034 W/Mk, t=10℃. Paviršius padengtas aliuminio folija; maksimali darbinė temperatūra: +80℃. Izoliuojant vamzdynus, vadovautis konkretaus gamintojo nurodymais.</w:t>
      </w:r>
    </w:p>
    <w:p w14:paraId="0B7FE6CC"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b/>
          <w:bCs/>
          <w:sz w:val="22"/>
          <w:lang w:eastAsia="en-US"/>
        </w:rPr>
        <w:t xml:space="preserve">2.5 Sanitariniai prietaisai: </w:t>
      </w:r>
    </w:p>
    <w:p w14:paraId="08B3DAB7" w14:textId="0640A329" w:rsidR="00030C79" w:rsidRPr="00605D2E" w:rsidRDefault="00030C79" w:rsidP="005122EB">
      <w:pPr>
        <w:numPr>
          <w:ilvl w:val="2"/>
          <w:numId w:val="1"/>
        </w:numPr>
        <w:suppressAutoHyphens/>
        <w:autoSpaceDN w:val="0"/>
        <w:spacing w:after="0" w:line="240" w:lineRule="auto"/>
        <w:ind w:firstLine="720"/>
        <w:contextualSpacing/>
        <w:jc w:val="both"/>
        <w:textAlignment w:val="baseline"/>
        <w:rPr>
          <w:rFonts w:eastAsia="Calibri" w:cs="Times New Roman"/>
          <w:sz w:val="22"/>
          <w:lang w:eastAsia="en-US"/>
        </w:rPr>
      </w:pPr>
      <w:r w:rsidRPr="00030C79">
        <w:rPr>
          <w:rFonts w:eastAsia="Calibri" w:cs="Times New Roman"/>
          <w:sz w:val="22"/>
          <w:lang w:eastAsia="en-US"/>
        </w:rPr>
        <w:t xml:space="preserve">Sanitariniai prietaisai montuojami objekte privalo turėti bendrus bruožus. Jų vidinis ir išorinis paviršius privalo turėti lygų, gerai valomą paviršių, neturėti aštrių vietų nei prietaisuose, nei tvirtinimo detalėse. Visi sanitariniai prietaisai privalo būti sertifikuoti pagal ISO9000 serijos standartą ir atitikti EN nustatytus dydžius. Praustuvai, klozetai porceliano, </w:t>
      </w:r>
      <w:r w:rsidRPr="00030C79">
        <w:rPr>
          <w:rFonts w:eastAsia="Calibri" w:cs="Times New Roman"/>
          <w:sz w:val="22"/>
          <w:lang w:eastAsia="en-US"/>
        </w:rPr>
        <w:lastRenderedPageBreak/>
        <w:t>glazūruoti. Klozetai su integruotais bakeliais ir vandens užtvara viduje. Klozeto puodas komplektuojamas  su sėdynėmis ir dangčiais iš kietos plastmasės. Praustuvai ir plautuvės komplektuojami su sifonais, kurie gali būti plastmasiniai arba chromuoti ir atitikti vandens ėmimo maišytuvų ir čiaupų padengimo spalvą. Visi sanitariniai prietaisai komplektuojami jų tipo ir pastatymo būdą atitinkančiomis tvirtinimo detalėmis.</w:t>
      </w:r>
    </w:p>
    <w:p w14:paraId="76DA5FF7" w14:textId="77777777" w:rsidR="00030C79" w:rsidRPr="00030C79" w:rsidRDefault="00030C79" w:rsidP="00030C79">
      <w:pPr>
        <w:suppressAutoHyphens/>
        <w:autoSpaceDN w:val="0"/>
        <w:spacing w:after="0" w:line="240" w:lineRule="auto"/>
        <w:textAlignment w:val="baseline"/>
        <w:rPr>
          <w:rFonts w:eastAsia="Calibri" w:cs="Times New Roman"/>
          <w:b/>
          <w:bCs/>
          <w:sz w:val="22"/>
          <w:u w:val="single"/>
          <w:lang w:eastAsia="en-US"/>
        </w:rPr>
      </w:pPr>
    </w:p>
    <w:p w14:paraId="32A07D7E" w14:textId="13A35D4A" w:rsidR="00030C79" w:rsidRPr="002E2D17" w:rsidRDefault="00030C79" w:rsidP="004A72A6">
      <w:pPr>
        <w:suppressAutoHyphens/>
        <w:autoSpaceDN w:val="0"/>
        <w:spacing w:after="0" w:line="240" w:lineRule="auto"/>
        <w:jc w:val="center"/>
        <w:textAlignment w:val="baseline"/>
        <w:rPr>
          <w:rFonts w:eastAsia="Calibri" w:cs="Times New Roman"/>
          <w:sz w:val="22"/>
          <w:lang w:eastAsia="en-US"/>
        </w:rPr>
      </w:pPr>
      <w:r w:rsidRPr="002E2D17">
        <w:rPr>
          <w:rFonts w:eastAsia="Calibri" w:cs="Times New Roman"/>
          <w:b/>
          <w:bCs/>
          <w:sz w:val="22"/>
          <w:lang w:eastAsia="en-US"/>
        </w:rPr>
        <w:t>3. Elektrotechnikos darbai</w:t>
      </w:r>
    </w:p>
    <w:p w14:paraId="51FB20DE" w14:textId="77777777" w:rsidR="00030C79" w:rsidRPr="002E2D17" w:rsidRDefault="00030C79" w:rsidP="00030C79">
      <w:pPr>
        <w:suppressAutoHyphens/>
        <w:autoSpaceDN w:val="0"/>
        <w:spacing w:after="0" w:line="240" w:lineRule="auto"/>
        <w:textAlignment w:val="baseline"/>
        <w:rPr>
          <w:rFonts w:eastAsia="Calibri" w:cs="Times New Roman"/>
          <w:sz w:val="22"/>
          <w:lang w:eastAsia="en-US"/>
        </w:rPr>
      </w:pPr>
    </w:p>
    <w:p w14:paraId="2A28B32D"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 xml:space="preserve">3.1 Reikalavimai instaliaciniams gaminiams. Instaliaciniai gaminiai turi atitikti aplinkos, kur bus įrengiami, sąlygas, komutuojamų elektros grandinių srovės bei tinklo įtampą ir tenkinti estetinius reikalavimus. Instaliacinių gaminių apsaugos indeksas IP (IEC 529/EN) turi būti ne mažesnis nei žemiau nurodyta: </w:t>
      </w:r>
    </w:p>
    <w:p w14:paraId="766E869B" w14:textId="77777777" w:rsidR="00030C79" w:rsidRPr="00030C79" w:rsidRDefault="00030C79" w:rsidP="00030C79">
      <w:pPr>
        <w:tabs>
          <w:tab w:val="left" w:pos="567"/>
        </w:tabs>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 xml:space="preserve"> - sausose, nedulkėtose patalpose IP20,</w:t>
      </w:r>
    </w:p>
    <w:p w14:paraId="092EF088" w14:textId="77777777" w:rsidR="00030C79" w:rsidRPr="00030C79" w:rsidRDefault="00030C79" w:rsidP="00030C79">
      <w:pPr>
        <w:tabs>
          <w:tab w:val="left" w:pos="567"/>
        </w:tabs>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 xml:space="preserve"> - padidinto pavojingumo patalpose IP44,</w:t>
      </w:r>
    </w:p>
    <w:p w14:paraId="68CE4D92" w14:textId="77777777" w:rsidR="00030C79" w:rsidRPr="00030C79" w:rsidRDefault="00030C79" w:rsidP="00030C79">
      <w:pPr>
        <w:tabs>
          <w:tab w:val="left" w:pos="567"/>
        </w:tabs>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 xml:space="preserve"> - jungikliai turi atitikti standarto IEC 669 reikalavimus.</w:t>
      </w:r>
    </w:p>
    <w:p w14:paraId="4D82D4C5"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Atstumas tarp atviroje padėtyje esančių kontaktų turi būti ne mažesnis nei 3 mm. Kištukiniai lizdai turi atitikti standartų IEC884 bei IEC309/EN 60309 reikalavimus.</w:t>
      </w:r>
    </w:p>
    <w:p w14:paraId="2F2977A3" w14:textId="77777777" w:rsidR="00030C79" w:rsidRPr="00030C79" w:rsidRDefault="00030C79" w:rsidP="00030C79">
      <w:pPr>
        <w:tabs>
          <w:tab w:val="left" w:pos="709"/>
        </w:tabs>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 xml:space="preserve"> 3.4 Reikalavimai laidininkams. Laidininko apkrovimo geba, izoliacijos ir apsauginių apvalkalų medžiaga turi atitikti elektros tinklo ruožo apkrovos dydį, aplinkos bei tiesimo sąlygas. Elektros instaliacijai patalpose, gali būti naudojami tik laidininkai su izoliacija ir apsauginiais iš PVC plastiko arba iš kitų sunkiai degių izoliacinių medžiagų. Papildomai, visi laidininkai privalo atitikti standartų IEC227, IEC228, IEC502, IEC757 ir harmonizuojančių dokumentų HD21, HD405, HD602 reikalavimus, bei tikti temperatūrų diapazone -30℃...+70℃. Laidų ir kabelių vardinė įtampa pagal standarto IEC38 reikalavimus turi būti lygi 300/300 V, 300/500 V, 450/750 V arba 0,6/1 kV. Čia nurodytos defektinės įtampų vertės (skaitiklyje – fazinė, vardiklyje – linijinė). Stacionariai instaliacijai turi būti naudojami laidininkai kietomis gyslomis. Mobiliai instaliacijai turi būti naudojami laidininkai lanksčiomis gyslomis.</w:t>
      </w:r>
    </w:p>
    <w:p w14:paraId="64DF7B88"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3.5 Reikalavimai apšvietimo prietaisams. Visi apšvietimo prietaisai privalo atitikti standartų IEC598/EN60598 reikalavimus bei atitikti patalpų, kuriose jie bus įrengiami, paskirties ir aplinkos sąlygas, o jų šviesotechninės charakteristikos turi užtikrinti kiekybinius ir kokybinius apšvietimo rodiklius bei tenkinti estetinius reikalavimus. Apšvietimo prietaisų apsaugos indeksas IP (IEC529/EN60529) privalo būti ne žemesnis nei nurodyta: sausose nedulkėtose patalpose IP20, drėgnose patalpose IP44, lauke IP65.</w:t>
      </w:r>
    </w:p>
    <w:p w14:paraId="6C931002" w14:textId="6D91F650" w:rsidR="00030C79" w:rsidRPr="002E2D17" w:rsidRDefault="00030C79" w:rsidP="004A72A6">
      <w:pPr>
        <w:suppressAutoHyphens/>
        <w:autoSpaceDN w:val="0"/>
        <w:spacing w:after="0" w:line="240" w:lineRule="auto"/>
        <w:jc w:val="center"/>
        <w:textAlignment w:val="baseline"/>
        <w:rPr>
          <w:rFonts w:eastAsia="Calibri" w:cs="Times New Roman"/>
          <w:b/>
          <w:bCs/>
          <w:sz w:val="22"/>
          <w:lang w:eastAsia="en-US"/>
        </w:rPr>
      </w:pPr>
      <w:r w:rsidRPr="002E2D17">
        <w:rPr>
          <w:rFonts w:eastAsia="Calibri" w:cs="Times New Roman"/>
          <w:b/>
          <w:bCs/>
          <w:sz w:val="22"/>
          <w:lang w:eastAsia="en-US"/>
        </w:rPr>
        <w:t>4. Bendrieji statybos darbai</w:t>
      </w:r>
    </w:p>
    <w:p w14:paraId="60DA0360"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4.1 Ardymo ir išmontavimo darbai. Vykdant išmontavimo ir ardymo darbus turi būti laikomasi saugaus darbo normatyvų reikalavimų. Statybinės atliekos iš aukštesnių vietų žemyn turi būti nuleidžiamos uždarais latakais, vamzdžiais, dėžėse-konteineriuose arba panašiais nepavojingais būdais. Mesti statybines atliekas be latakų leidžiama tik iš aukščio ne didesnio kaip 3 m. Vieta, į kurią metamos šiukšlės, turi būti aptverta.</w:t>
      </w:r>
    </w:p>
    <w:p w14:paraId="26C07462"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4.2 Durys. Durys iš gamintojo turi būti pristatytos surinktos į blokus: stakta su varčia pakabinta ant vyrių, su visiškai baigta paviršiaus apdaila, su rankenomis, užrakto mechanizmu. Metalinės lauko durys apšiltintos, šilumos perdavimo koeficientas U ≤ 1,6 W/m</w:t>
      </w:r>
      <w:r w:rsidRPr="00030C79">
        <w:rPr>
          <w:rFonts w:eastAsia="Calibri" w:cs="Times New Roman"/>
          <w:sz w:val="22"/>
          <w:vertAlign w:val="superscript"/>
          <w:lang w:eastAsia="en-US"/>
        </w:rPr>
        <w:t>2</w:t>
      </w:r>
      <w:r w:rsidRPr="00030C79">
        <w:rPr>
          <w:rFonts w:eastAsia="Calibri" w:cs="Times New Roman"/>
          <w:sz w:val="22"/>
          <w:lang w:eastAsia="en-US"/>
        </w:rPr>
        <w:t>K. Plastikinės lauko durys, ne mažiau kaip 5 kamerų, rėmo storis ne mažiau kaip 70 mm, šilumos perdavimo koeficientas U ≤ 1,6 W/m</w:t>
      </w:r>
      <w:r w:rsidRPr="00030C79">
        <w:rPr>
          <w:rFonts w:eastAsia="Calibri" w:cs="Times New Roman"/>
          <w:sz w:val="22"/>
          <w:vertAlign w:val="superscript"/>
          <w:lang w:eastAsia="en-US"/>
        </w:rPr>
        <w:t>2</w:t>
      </w:r>
      <w:r w:rsidRPr="00030C79">
        <w:rPr>
          <w:rFonts w:eastAsia="Calibri" w:cs="Times New Roman"/>
          <w:sz w:val="22"/>
          <w:lang w:eastAsia="en-US"/>
        </w:rPr>
        <w:t xml:space="preserve">K. Lauko durų garso izoliacija, ne mažiau kaip 32 dB. Vidinės medinės durys pilnavidurės, padengtos laminatu. Vidinių durų garso izoliacija, ne mažiau kaip 25 dB. </w:t>
      </w:r>
    </w:p>
    <w:p w14:paraId="403DACC4"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4.3 Langai. Montavimo darbai vykdomi laikantis darbų vykdymo instrukcijų, nustatytų langų gamintojų, taip pat statybos normų reikalavimų šiems darbams vykdyti. Langai turi būti pagaminti iš PVC neperšąlančio Lietuvos klimato sąlygose, ilgaamžio, ne mažiau kaip penkių kamerų profilio su standumo intarpais. Profilio storis, ne mažesnis kaip 70 mm. Langų stiklinimas – 3 stiklai su dviem selektyviniais stiklais. Šilumos perdavimo koeficientas U ≤ 1,1 W/m</w:t>
      </w:r>
      <w:r w:rsidRPr="00030C79">
        <w:rPr>
          <w:rFonts w:eastAsia="Calibri" w:cs="Times New Roman"/>
          <w:sz w:val="22"/>
          <w:vertAlign w:val="superscript"/>
          <w:lang w:eastAsia="en-US"/>
        </w:rPr>
        <w:t>2</w:t>
      </w:r>
      <w:r w:rsidRPr="00030C79">
        <w:rPr>
          <w:rFonts w:eastAsia="Calibri" w:cs="Times New Roman"/>
          <w:sz w:val="22"/>
          <w:lang w:eastAsia="en-US"/>
        </w:rPr>
        <w:t>K. Langų garso izoliacija ne mažiau kaip 33 dB.</w:t>
      </w:r>
    </w:p>
    <w:p w14:paraId="1919BAE4"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4.4 Vidinės palangės. Palangės turi būti atsparios drėgmei, karščiui, saulės spinduliams (UV), įbrėžimams, spalvos negali blukti. Palangės turi būti 3-5 cm ilgesnės nei lango angos plotis. Palangės montuojamos tiesiai ant mūro, priklijuojant ir plyšius užtaisant sandarinimo putų mase. Palangės montuojamos su 3,5% nuolydžiu į patalpos pusę. Jungtis su langu, turi būti užsandarinta elastingu hermetiku. Palangės medžiaga, laminuota MDP, storis ≥ 18 mm, prekinė briauna (snapelis) ≥ 38 mm, kampai užapvalinti, su PVC galų dangteliais.</w:t>
      </w:r>
    </w:p>
    <w:p w14:paraId="0B236E96"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4.5 Apdailos darbai. Vadovautis ST 121895674.210.01:2014 „Apdailos darbai“ reikalavimais. Apdaila turi atitikti keliamus gaisrinės saugos ir kitus reikalavimus. Naudojamos medžiagos turi turėti atitikties deklaracijas lietuvių kalba.</w:t>
      </w:r>
    </w:p>
    <w:p w14:paraId="695614FB"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lastRenderedPageBreak/>
        <w:t>4.6. Vidaus tinkavimo darbai. Prieš vykdant tinkavimo darbus, privaloma sienas nuvalyti nuo nešvarumų, nukapoti betono ar tinko išlindusius nelygumus už sienos plokštumos, ją nugruntuoti, sienų jungtyse su skirtingomis medžiagomis (kolonomis, sąramomis, g/k siena ir pan.) privaloma įrengti armavimo tinklelį (į abi puses užkeičiant mažiausiai po 20 cm). Bendras tinko storis turi būti ne daugiau 20 mm. Nuokrypiai nuo vertikalės ir horizontalės vienam metrui, matuojant dviejų metrų liniuote - ne daugiau kaip 2 mm. Tinkavimo medžiagos: kalkių-cemento skiedinys, gipsinis tinkas ar kiti tinkavimo skiediniai, parenkamos rangovo pagal pritaikymo situaciją.</w:t>
      </w:r>
    </w:p>
    <w:p w14:paraId="266FCCA2"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4.7 Vidaus glaistymo darbai. Glaistomas paviršius turi būti sausas, atlaikantis apkrovas, stabilus ir švarus. Ant jo neturi būti atšokusių sluoksnių. Silpnas paviršius nuvalomas iki tvirto pagrindo. Prieš dažymą, glaistą būtina šlifuoti instrukcijose nurodyto rupumo šveičiamu popieriumi ir būtinai gruntuoti, dažų gamintojų rekomenduojamais gruntais. Glaistas pasirenkamas pagal darbų pobūdį, panaudojimo vietos specifiką ir turimą patirtį naudojant atitinkamas medžiagas; tinkamų medžiagų pasirinkimas ir pritaikymas yra rangovo atsakomybė. Gamintojas turi garantuoti, kad glaistų kokybė atitiks LST 1519:2011 standarto reikalavimus, jei vartotojas laikysis gabenimo ir laikymo taisyklių.</w:t>
      </w:r>
    </w:p>
    <w:p w14:paraId="2A0A2876"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4.8 Vidaus dažymo darbai. Dažai turi būti tiekiami iš vieno gamintojo, paruošti naudoti. Jie turi būti pristatomi užantspauduotuose konteineriuose su tokia informacija: medžiagos pavadinimas ir savybės; paviršiaus kokybės, skiediklio tipo, dažymo būdo reikalavimai; siuntos Nr. ir pagaminimo data; spalvos nuoroda pagal standartą. Nuo dažomų paviršių nuvalomos dulkės ir nešvarumai, paviršius gruntuojamas. Gruntas parenkamas pagal dažus, kuriais bus dažoma. Nuo metalinių paviršių rūdys ir purvas nuvalomi metaliniais grandikliais ir šepečiais. Rūdys pašalinamos cheminiu rūdžių valikliu, po to, paviršius nuplaunamas ir išdžiovinamas.</w:t>
      </w:r>
    </w:p>
    <w:p w14:paraId="62BF06E4"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4.9 Plytelių apdailos įrengimas. Patalpose, plytelės turi būti klijuojamos ant paruoštų tinkuotų, betonuotų paviršių (paviršiai turi būti lygūs, kampai ir plokštumos vertikalūs, grindys ir lubos horizontalios arba su reikiamais nuolydžiais, sienų kampai statūs) naudojant patentuotus klijus pagal gamintojo rekomendacijas. Sienos klijuojamos plytelėmis įrengus grindis. Sienų paviršiai prieš plytelių klijavimą turi būti gruntuojami, kur numatyta – įrengiama teptinė hidroizoliacija. Drėgnose patalpose sienų siūlės, vidiniai ir išoriniai kampai bei jungtys su grindimis ir lubomis turi būti hermetizuotos klijuojamos hidroizoliacijos juostomis. Grindų hidroizoliacija turi būti 200÷300 mm užlenkta ant sienų. Keraminės glazūruotos sienų plytelės turi atitikti Europos standartą EN159. Jų įmirkis turi būti ne didesnis kaip 16%, stipris lenkiant ne mažesnis kaip 20 N/mm</w:t>
      </w:r>
      <w:r w:rsidRPr="00030C79">
        <w:rPr>
          <w:rFonts w:eastAsia="Calibri" w:cs="Times New Roman"/>
          <w:sz w:val="22"/>
          <w:vertAlign w:val="superscript"/>
          <w:lang w:eastAsia="en-US"/>
        </w:rPr>
        <w:t>2</w:t>
      </w:r>
      <w:r w:rsidRPr="00030C79">
        <w:rPr>
          <w:rFonts w:eastAsia="Calibri" w:cs="Times New Roman"/>
          <w:sz w:val="22"/>
          <w:lang w:eastAsia="en-US"/>
        </w:rPr>
        <w:t>. Grindų akmens masės plytelės turi atlikti EN176 reikalavimus. Akmens masės plytelės įgeriamumas: &lt; 2%, plytelių stipris lenkiant &gt; 40MPa.</w:t>
      </w:r>
    </w:p>
    <w:p w14:paraId="5578325E"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 xml:space="preserve">4.10 Laminuotų grindlenčių danga. Laminuotų grindlenčių grindys įrengiamos griežtai laikantis gamintojo instrukcijų. Reikiamam aukščiui ir paviršiaus lygumui pasiekti, naudoti išlyginamuosius mišinius ir specialius paklotus. Visi paviršiaus paruošimo darbai atliekami laikantis dangos gamintojo ir tiekėjo nurodymų. Rekomenduojama naudoti vieno gamintojo grindų sistemą, pagal technologiją pilnai sukomplektuotą su visomis būtinomis sudedamosiomis dalimis. Produkto standartai – LST EN 13893 ir LST EN 14041. </w:t>
      </w:r>
    </w:p>
    <w:p w14:paraId="7F311C4F"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Grindų dangos pagrindiniai reikalavimai:</w:t>
      </w:r>
    </w:p>
    <w:p w14:paraId="1A17EC93"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 Grindlentės laikantis sluoksnis – drėgmei atsparus HDF;</w:t>
      </w:r>
    </w:p>
    <w:p w14:paraId="22DB9035"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 Naudojimo klasė – 32 arba aukštesnė;</w:t>
      </w:r>
    </w:p>
    <w:p w14:paraId="5C37FBB2"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 Atsparumas dilimui – AC 5 pagal EN13329;</w:t>
      </w:r>
    </w:p>
    <w:p w14:paraId="6ABFCF93"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 Storis ne mažiau 8 mm;</w:t>
      </w:r>
    </w:p>
    <w:p w14:paraId="5B8B3A87" w14:textId="77777777" w:rsid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 Formatas, faktūra ir spalva – derinama su Užsakovu.</w:t>
      </w:r>
    </w:p>
    <w:p w14:paraId="716D97D0" w14:textId="77777777" w:rsidR="00797D59" w:rsidRPr="00030C79" w:rsidRDefault="00797D59" w:rsidP="00030C79">
      <w:pPr>
        <w:suppressAutoHyphens/>
        <w:autoSpaceDN w:val="0"/>
        <w:spacing w:after="0" w:line="240" w:lineRule="auto"/>
        <w:jc w:val="both"/>
        <w:textAlignment w:val="baseline"/>
        <w:rPr>
          <w:rFonts w:eastAsia="Calibri" w:cs="Times New Roman"/>
          <w:sz w:val="22"/>
          <w:lang w:eastAsia="en-US"/>
        </w:rPr>
      </w:pPr>
    </w:p>
    <w:p w14:paraId="07513E1D" w14:textId="68A7540D" w:rsidR="00030C79" w:rsidRPr="00B66C06" w:rsidRDefault="00030C79" w:rsidP="004A72A6">
      <w:pPr>
        <w:suppressAutoHyphens/>
        <w:autoSpaceDN w:val="0"/>
        <w:spacing w:after="0" w:line="240" w:lineRule="auto"/>
        <w:jc w:val="center"/>
        <w:textAlignment w:val="baseline"/>
        <w:rPr>
          <w:rFonts w:eastAsia="Calibri" w:cs="Times New Roman"/>
          <w:b/>
          <w:bCs/>
          <w:sz w:val="22"/>
          <w:lang w:eastAsia="en-US"/>
        </w:rPr>
      </w:pPr>
      <w:r w:rsidRPr="00B66C06">
        <w:rPr>
          <w:rFonts w:eastAsia="Calibri" w:cs="Times New Roman"/>
          <w:b/>
          <w:bCs/>
          <w:sz w:val="22"/>
          <w:lang w:eastAsia="en-US"/>
        </w:rPr>
        <w:t>5. Žaliųjų pirkimų reikalavimai</w:t>
      </w:r>
    </w:p>
    <w:p w14:paraId="52C895AE" w14:textId="77777777" w:rsidR="00030C79" w:rsidRPr="00030C79" w:rsidRDefault="00030C79" w:rsidP="00030C79">
      <w:pPr>
        <w:suppressAutoHyphens/>
        <w:autoSpaceDN w:val="0"/>
        <w:spacing w:after="0" w:line="240" w:lineRule="auto"/>
        <w:textAlignment w:val="baseline"/>
        <w:rPr>
          <w:rFonts w:eastAsia="Calibri" w:cs="Times New Roman"/>
          <w:b/>
          <w:bCs/>
          <w:sz w:val="22"/>
          <w:u w:val="single"/>
          <w:lang w:eastAsia="en-US"/>
        </w:rPr>
      </w:pPr>
    </w:p>
    <w:p w14:paraId="7423286C"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5.1 Tiekėjas atliekamiems statybos remonto darbams turi taikyti aplinkos apsaugos vadybos sistemos reikalavimus pagal standartą LST EN ISO 14001 arba EMAS ar kitus aplinkos apsaugos vadybos standartus, pagrįstus atitinkamais Europos arba tarptautinių standartizacijos organizacijų priimtais standartais.</w:t>
      </w:r>
    </w:p>
    <w:p w14:paraId="03D2ACE0" w14:textId="77777777" w:rsidR="00030C79" w:rsidRPr="00030C79" w:rsidRDefault="00030C79" w:rsidP="00030C79">
      <w:pPr>
        <w:suppressAutoHyphens/>
        <w:autoSpaceDN w:val="0"/>
        <w:spacing w:after="0" w:line="240" w:lineRule="auto"/>
        <w:jc w:val="both"/>
        <w:textAlignment w:val="baseline"/>
        <w:rPr>
          <w:rFonts w:eastAsia="Calibri" w:cs="Times New Roman"/>
          <w:sz w:val="22"/>
          <w:lang w:eastAsia="en-US"/>
        </w:rPr>
      </w:pPr>
      <w:r w:rsidRPr="00030C79">
        <w:rPr>
          <w:rFonts w:eastAsia="Calibri" w:cs="Times New Roman"/>
          <w:sz w:val="22"/>
          <w:lang w:eastAsia="en-US"/>
        </w:rPr>
        <w:t>5.2 Vykdant patalpų ir statinių remonto darbus, naudojamos statybinės medžiagos turi atitikti šiuos minimalius aplinkos apsaugos kriterijus:</w:t>
      </w:r>
    </w:p>
    <w:p w14:paraId="443EC7BF" w14:textId="77777777" w:rsidR="00030C79" w:rsidRPr="00030C79" w:rsidRDefault="00030C79" w:rsidP="00030C79">
      <w:pPr>
        <w:keepNext/>
        <w:keepLines/>
        <w:spacing w:after="0" w:line="240" w:lineRule="auto"/>
        <w:ind w:firstLine="851"/>
        <w:jc w:val="both"/>
        <w:rPr>
          <w:rFonts w:eastAsia="Calibri" w:cs="Times New Roman"/>
          <w:sz w:val="22"/>
          <w:lang w:eastAsia="en-US"/>
        </w:rPr>
      </w:pPr>
      <w:r w:rsidRPr="00030C79">
        <w:rPr>
          <w:rFonts w:eastAsia="Calibri" w:cs="Times New Roman"/>
          <w:sz w:val="22"/>
          <w:lang w:eastAsia="en-US"/>
        </w:rPr>
        <w:t>2. Dažai:</w:t>
      </w:r>
    </w:p>
    <w:p w14:paraId="3781B0F8" w14:textId="77777777" w:rsidR="00030C79" w:rsidRPr="00030C79" w:rsidRDefault="00030C79" w:rsidP="00030C79">
      <w:pPr>
        <w:spacing w:after="0" w:line="240" w:lineRule="auto"/>
        <w:ind w:firstLine="851"/>
        <w:jc w:val="both"/>
        <w:rPr>
          <w:rFonts w:eastAsia="Calibri" w:cs="Times New Roman"/>
          <w:sz w:val="22"/>
          <w:lang w:eastAsia="en-US"/>
        </w:rPr>
      </w:pPr>
      <w:r w:rsidRPr="00030C79">
        <w:rPr>
          <w:rFonts w:eastAsia="Calibri" w:cs="Times New Roman"/>
          <w:sz w:val="22"/>
          <w:lang w:eastAsia="en-US"/>
        </w:rPr>
        <w:t>2.1. paruoštų naudoti patalpų vidaus ir išorės dažų produkte lakiųjų organinių junginių (LOJ), kurių pradinė virimo temperatūra, esant standartiniam 101,3 kPa slėgiui, yra ne aukštesnė kaip 250 ˚C, turi būti ne daugiau kaip: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237"/>
        <w:gridCol w:w="2127"/>
      </w:tblGrid>
      <w:tr w:rsidR="00030C79" w:rsidRPr="00030C79" w14:paraId="1400A238" w14:textId="77777777" w:rsidTr="005C6EB2">
        <w:tc>
          <w:tcPr>
            <w:tcW w:w="567" w:type="dxa"/>
            <w:tcBorders>
              <w:top w:val="single" w:sz="4" w:space="0" w:color="auto"/>
              <w:left w:val="single" w:sz="4" w:space="0" w:color="auto"/>
              <w:bottom w:val="single" w:sz="4" w:space="0" w:color="auto"/>
              <w:right w:val="single" w:sz="4" w:space="0" w:color="auto"/>
            </w:tcBorders>
            <w:hideMark/>
          </w:tcPr>
          <w:p w14:paraId="056EF7FC"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Eil. Nr.</w:t>
            </w:r>
          </w:p>
        </w:tc>
        <w:tc>
          <w:tcPr>
            <w:tcW w:w="6237" w:type="dxa"/>
            <w:tcBorders>
              <w:top w:val="single" w:sz="4" w:space="0" w:color="auto"/>
              <w:left w:val="single" w:sz="4" w:space="0" w:color="auto"/>
              <w:bottom w:val="single" w:sz="4" w:space="0" w:color="auto"/>
              <w:right w:val="single" w:sz="4" w:space="0" w:color="auto"/>
            </w:tcBorders>
            <w:hideMark/>
          </w:tcPr>
          <w:p w14:paraId="0D2C2284"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Produkto aprašymas</w:t>
            </w:r>
          </w:p>
        </w:tc>
        <w:tc>
          <w:tcPr>
            <w:tcW w:w="2127" w:type="dxa"/>
            <w:tcBorders>
              <w:top w:val="single" w:sz="4" w:space="0" w:color="auto"/>
              <w:left w:val="single" w:sz="4" w:space="0" w:color="auto"/>
              <w:bottom w:val="single" w:sz="4" w:space="0" w:color="auto"/>
              <w:right w:val="single" w:sz="4" w:space="0" w:color="auto"/>
            </w:tcBorders>
            <w:hideMark/>
          </w:tcPr>
          <w:p w14:paraId="7134DC9F"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LOJ ribinė vertė, g/l (įskaitant vandenį)</w:t>
            </w:r>
          </w:p>
        </w:tc>
      </w:tr>
      <w:tr w:rsidR="00030C79" w:rsidRPr="00030C79" w14:paraId="23BDCB02" w14:textId="77777777" w:rsidTr="005C6EB2">
        <w:tc>
          <w:tcPr>
            <w:tcW w:w="567" w:type="dxa"/>
            <w:tcBorders>
              <w:top w:val="single" w:sz="4" w:space="0" w:color="auto"/>
              <w:left w:val="single" w:sz="4" w:space="0" w:color="auto"/>
              <w:bottom w:val="single" w:sz="4" w:space="0" w:color="auto"/>
              <w:right w:val="single" w:sz="4" w:space="0" w:color="auto"/>
            </w:tcBorders>
            <w:hideMark/>
          </w:tcPr>
          <w:p w14:paraId="775C0BE4" w14:textId="77777777" w:rsidR="00030C79" w:rsidRPr="00030C79" w:rsidRDefault="00030C79" w:rsidP="00030C79">
            <w:pPr>
              <w:spacing w:after="0" w:line="240" w:lineRule="auto"/>
              <w:ind w:hanging="86"/>
              <w:jc w:val="center"/>
              <w:rPr>
                <w:rFonts w:eastAsia="Calibri" w:cs="Times New Roman"/>
                <w:sz w:val="22"/>
                <w:lang w:eastAsia="en-US"/>
              </w:rPr>
            </w:pPr>
            <w:r w:rsidRPr="00030C79">
              <w:rPr>
                <w:rFonts w:eastAsia="Calibri" w:cs="Times New Roman"/>
                <w:sz w:val="22"/>
                <w:lang w:eastAsia="en-US"/>
              </w:rPr>
              <w:lastRenderedPageBreak/>
              <w:t>1.</w:t>
            </w:r>
          </w:p>
        </w:tc>
        <w:tc>
          <w:tcPr>
            <w:tcW w:w="6237" w:type="dxa"/>
            <w:tcBorders>
              <w:top w:val="single" w:sz="4" w:space="0" w:color="auto"/>
              <w:left w:val="single" w:sz="4" w:space="0" w:color="auto"/>
              <w:bottom w:val="single" w:sz="4" w:space="0" w:color="auto"/>
              <w:right w:val="single" w:sz="4" w:space="0" w:color="auto"/>
            </w:tcBorders>
            <w:hideMark/>
          </w:tcPr>
          <w:p w14:paraId="214129F5" w14:textId="77777777" w:rsidR="00030C79" w:rsidRPr="00030C79" w:rsidRDefault="00030C79" w:rsidP="00030C79">
            <w:pPr>
              <w:spacing w:after="0" w:line="240" w:lineRule="auto"/>
              <w:rPr>
                <w:rFonts w:eastAsia="Calibri" w:cs="Times New Roman"/>
                <w:sz w:val="22"/>
                <w:lang w:eastAsia="en-US"/>
              </w:rPr>
            </w:pPr>
            <w:r w:rsidRPr="00030C79">
              <w:rPr>
                <w:rFonts w:eastAsia="Calibri" w:cs="Times New Roman"/>
                <w:sz w:val="22"/>
                <w:lang w:eastAsia="en-US"/>
              </w:rPr>
              <w:t>Vidinių sienų ir lubų matinės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5BF366DB"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15</w:t>
            </w:r>
          </w:p>
        </w:tc>
      </w:tr>
      <w:tr w:rsidR="00030C79" w:rsidRPr="00030C79" w14:paraId="293668B0" w14:textId="77777777" w:rsidTr="005C6EB2">
        <w:tc>
          <w:tcPr>
            <w:tcW w:w="567" w:type="dxa"/>
            <w:tcBorders>
              <w:top w:val="single" w:sz="4" w:space="0" w:color="auto"/>
              <w:left w:val="single" w:sz="4" w:space="0" w:color="auto"/>
              <w:bottom w:val="single" w:sz="4" w:space="0" w:color="auto"/>
              <w:right w:val="single" w:sz="4" w:space="0" w:color="auto"/>
            </w:tcBorders>
            <w:hideMark/>
          </w:tcPr>
          <w:p w14:paraId="4321D156" w14:textId="77777777" w:rsidR="00030C79" w:rsidRPr="00030C79" w:rsidRDefault="00030C79" w:rsidP="00030C79">
            <w:pPr>
              <w:spacing w:after="0" w:line="240" w:lineRule="auto"/>
              <w:ind w:hanging="86"/>
              <w:jc w:val="center"/>
              <w:rPr>
                <w:rFonts w:eastAsia="Calibri" w:cs="Times New Roman"/>
                <w:sz w:val="22"/>
                <w:lang w:eastAsia="en-US"/>
              </w:rPr>
            </w:pPr>
            <w:r w:rsidRPr="00030C79">
              <w:rPr>
                <w:rFonts w:eastAsia="Calibri" w:cs="Times New Roman"/>
                <w:sz w:val="22"/>
                <w:lang w:eastAsia="en-US"/>
              </w:rPr>
              <w:t>2.</w:t>
            </w:r>
          </w:p>
        </w:tc>
        <w:tc>
          <w:tcPr>
            <w:tcW w:w="6237" w:type="dxa"/>
            <w:tcBorders>
              <w:top w:val="single" w:sz="4" w:space="0" w:color="auto"/>
              <w:left w:val="single" w:sz="4" w:space="0" w:color="auto"/>
              <w:bottom w:val="single" w:sz="4" w:space="0" w:color="auto"/>
              <w:right w:val="single" w:sz="4" w:space="0" w:color="auto"/>
            </w:tcBorders>
            <w:hideMark/>
          </w:tcPr>
          <w:p w14:paraId="0368A045" w14:textId="77777777" w:rsidR="00030C79" w:rsidRPr="00030C79" w:rsidRDefault="00030C79" w:rsidP="00030C79">
            <w:pPr>
              <w:spacing w:after="0" w:line="240" w:lineRule="auto"/>
              <w:rPr>
                <w:rFonts w:eastAsia="Calibri" w:cs="Times New Roman"/>
                <w:sz w:val="22"/>
                <w:lang w:eastAsia="en-US"/>
              </w:rPr>
            </w:pPr>
            <w:r w:rsidRPr="00030C79">
              <w:rPr>
                <w:rFonts w:eastAsia="Calibri" w:cs="Times New Roman"/>
                <w:sz w:val="22"/>
                <w:lang w:eastAsia="en-US"/>
              </w:rPr>
              <w:t>Vidinių sienų ir lubų blizgiosios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5FD92A3E"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60</w:t>
            </w:r>
          </w:p>
        </w:tc>
      </w:tr>
      <w:tr w:rsidR="00030C79" w:rsidRPr="00030C79" w14:paraId="28876010" w14:textId="77777777" w:rsidTr="005C6EB2">
        <w:tc>
          <w:tcPr>
            <w:tcW w:w="567" w:type="dxa"/>
            <w:tcBorders>
              <w:top w:val="single" w:sz="4" w:space="0" w:color="auto"/>
              <w:left w:val="single" w:sz="4" w:space="0" w:color="auto"/>
              <w:bottom w:val="single" w:sz="4" w:space="0" w:color="auto"/>
              <w:right w:val="single" w:sz="4" w:space="0" w:color="auto"/>
            </w:tcBorders>
            <w:hideMark/>
          </w:tcPr>
          <w:p w14:paraId="275AEB73" w14:textId="77777777" w:rsidR="00030C79" w:rsidRPr="00030C79" w:rsidRDefault="00030C79" w:rsidP="00030C79">
            <w:pPr>
              <w:spacing w:after="0" w:line="240" w:lineRule="auto"/>
              <w:ind w:hanging="86"/>
              <w:jc w:val="center"/>
              <w:rPr>
                <w:rFonts w:eastAsia="Calibri" w:cs="Times New Roman"/>
                <w:sz w:val="22"/>
                <w:lang w:eastAsia="en-US"/>
              </w:rPr>
            </w:pPr>
            <w:r w:rsidRPr="00030C79">
              <w:rPr>
                <w:rFonts w:eastAsia="Calibri" w:cs="Times New Roman"/>
                <w:sz w:val="22"/>
                <w:lang w:eastAsia="en-US"/>
              </w:rPr>
              <w:t>3.</w:t>
            </w:r>
          </w:p>
        </w:tc>
        <w:tc>
          <w:tcPr>
            <w:tcW w:w="6237" w:type="dxa"/>
            <w:tcBorders>
              <w:top w:val="single" w:sz="4" w:space="0" w:color="auto"/>
              <w:left w:val="single" w:sz="4" w:space="0" w:color="auto"/>
              <w:bottom w:val="single" w:sz="4" w:space="0" w:color="auto"/>
              <w:right w:val="single" w:sz="4" w:space="0" w:color="auto"/>
            </w:tcBorders>
            <w:hideMark/>
          </w:tcPr>
          <w:p w14:paraId="66076780" w14:textId="77777777" w:rsidR="00030C79" w:rsidRPr="00030C79" w:rsidRDefault="00030C79" w:rsidP="00030C79">
            <w:pPr>
              <w:spacing w:after="0" w:line="240" w:lineRule="auto"/>
              <w:rPr>
                <w:rFonts w:eastAsia="Calibri" w:cs="Times New Roman"/>
                <w:sz w:val="22"/>
                <w:lang w:eastAsia="en-US"/>
              </w:rPr>
            </w:pPr>
            <w:r w:rsidRPr="00030C79">
              <w:rPr>
                <w:rFonts w:eastAsia="Calibri" w:cs="Times New Roman"/>
                <w:sz w:val="22"/>
                <w:lang w:eastAsia="en-US"/>
              </w:rPr>
              <w:t>Išorinių sienų mineraliniam pagrindui skirtos dangos</w:t>
            </w:r>
          </w:p>
        </w:tc>
        <w:tc>
          <w:tcPr>
            <w:tcW w:w="2127" w:type="dxa"/>
            <w:tcBorders>
              <w:top w:val="single" w:sz="4" w:space="0" w:color="auto"/>
              <w:left w:val="single" w:sz="4" w:space="0" w:color="auto"/>
              <w:bottom w:val="single" w:sz="4" w:space="0" w:color="auto"/>
              <w:right w:val="single" w:sz="4" w:space="0" w:color="auto"/>
            </w:tcBorders>
            <w:hideMark/>
          </w:tcPr>
          <w:p w14:paraId="451A99B4"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30</w:t>
            </w:r>
          </w:p>
        </w:tc>
      </w:tr>
      <w:tr w:rsidR="00030C79" w:rsidRPr="00030C79" w14:paraId="0C3470A6" w14:textId="77777777" w:rsidTr="005C6EB2">
        <w:tc>
          <w:tcPr>
            <w:tcW w:w="567" w:type="dxa"/>
            <w:tcBorders>
              <w:top w:val="single" w:sz="4" w:space="0" w:color="auto"/>
              <w:left w:val="single" w:sz="4" w:space="0" w:color="auto"/>
              <w:bottom w:val="single" w:sz="4" w:space="0" w:color="auto"/>
              <w:right w:val="single" w:sz="4" w:space="0" w:color="auto"/>
            </w:tcBorders>
            <w:hideMark/>
          </w:tcPr>
          <w:p w14:paraId="6C7D1F33" w14:textId="77777777" w:rsidR="00030C79" w:rsidRPr="00030C79" w:rsidRDefault="00030C79" w:rsidP="00030C79">
            <w:pPr>
              <w:spacing w:after="0" w:line="240" w:lineRule="auto"/>
              <w:ind w:hanging="86"/>
              <w:jc w:val="center"/>
              <w:rPr>
                <w:rFonts w:eastAsia="Calibri" w:cs="Times New Roman"/>
                <w:sz w:val="22"/>
                <w:lang w:eastAsia="en-US"/>
              </w:rPr>
            </w:pPr>
            <w:r w:rsidRPr="00030C79">
              <w:rPr>
                <w:rFonts w:eastAsia="Calibri" w:cs="Times New Roman"/>
                <w:sz w:val="22"/>
                <w:lang w:eastAsia="en-US"/>
              </w:rPr>
              <w:t>4.</w:t>
            </w:r>
          </w:p>
        </w:tc>
        <w:tc>
          <w:tcPr>
            <w:tcW w:w="6237" w:type="dxa"/>
            <w:tcBorders>
              <w:top w:val="single" w:sz="4" w:space="0" w:color="auto"/>
              <w:left w:val="single" w:sz="4" w:space="0" w:color="auto"/>
              <w:bottom w:val="single" w:sz="4" w:space="0" w:color="auto"/>
              <w:right w:val="single" w:sz="4" w:space="0" w:color="auto"/>
            </w:tcBorders>
            <w:hideMark/>
          </w:tcPr>
          <w:p w14:paraId="1722DC1E" w14:textId="77777777" w:rsidR="00030C79" w:rsidRPr="00030C79" w:rsidRDefault="00030C79" w:rsidP="00030C79">
            <w:pPr>
              <w:spacing w:after="0" w:line="240" w:lineRule="auto"/>
              <w:rPr>
                <w:rFonts w:eastAsia="Calibri" w:cs="Times New Roman"/>
                <w:sz w:val="22"/>
                <w:lang w:eastAsia="en-US"/>
              </w:rPr>
            </w:pPr>
            <w:r w:rsidRPr="00030C79">
              <w:rPr>
                <w:rFonts w:eastAsia="Calibri" w:cs="Times New Roman"/>
                <w:sz w:val="22"/>
                <w:lang w:eastAsia="en-US"/>
              </w:rPr>
              <w:t>Vidaus ir (ar) išorės apdailos ir padengimo dažai medienai ir metalui</w:t>
            </w:r>
          </w:p>
        </w:tc>
        <w:tc>
          <w:tcPr>
            <w:tcW w:w="2127" w:type="dxa"/>
            <w:tcBorders>
              <w:top w:val="single" w:sz="4" w:space="0" w:color="auto"/>
              <w:left w:val="single" w:sz="4" w:space="0" w:color="auto"/>
              <w:bottom w:val="single" w:sz="4" w:space="0" w:color="auto"/>
              <w:right w:val="single" w:sz="4" w:space="0" w:color="auto"/>
            </w:tcBorders>
            <w:hideMark/>
          </w:tcPr>
          <w:p w14:paraId="2F6336A7"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90</w:t>
            </w:r>
          </w:p>
        </w:tc>
      </w:tr>
      <w:tr w:rsidR="00030C79" w:rsidRPr="00030C79" w14:paraId="2D1A4191" w14:textId="77777777" w:rsidTr="005C6EB2">
        <w:tc>
          <w:tcPr>
            <w:tcW w:w="567" w:type="dxa"/>
            <w:tcBorders>
              <w:top w:val="single" w:sz="4" w:space="0" w:color="auto"/>
              <w:left w:val="single" w:sz="4" w:space="0" w:color="auto"/>
              <w:bottom w:val="single" w:sz="4" w:space="0" w:color="auto"/>
              <w:right w:val="single" w:sz="4" w:space="0" w:color="auto"/>
            </w:tcBorders>
            <w:hideMark/>
          </w:tcPr>
          <w:p w14:paraId="52D24AD3" w14:textId="77777777" w:rsidR="00030C79" w:rsidRPr="00030C79" w:rsidRDefault="00030C79" w:rsidP="00030C79">
            <w:pPr>
              <w:spacing w:after="0" w:line="240" w:lineRule="auto"/>
              <w:ind w:hanging="86"/>
              <w:jc w:val="center"/>
              <w:rPr>
                <w:rFonts w:eastAsia="Calibri" w:cs="Times New Roman"/>
                <w:sz w:val="22"/>
                <w:lang w:eastAsia="en-US"/>
              </w:rPr>
            </w:pPr>
            <w:r w:rsidRPr="00030C79">
              <w:rPr>
                <w:rFonts w:eastAsia="Calibri" w:cs="Times New Roman"/>
                <w:sz w:val="22"/>
                <w:lang w:eastAsia="en-US"/>
              </w:rPr>
              <w:t>5.</w:t>
            </w:r>
          </w:p>
        </w:tc>
        <w:tc>
          <w:tcPr>
            <w:tcW w:w="6237" w:type="dxa"/>
            <w:tcBorders>
              <w:top w:val="single" w:sz="4" w:space="0" w:color="auto"/>
              <w:left w:val="single" w:sz="4" w:space="0" w:color="auto"/>
              <w:bottom w:val="single" w:sz="4" w:space="0" w:color="auto"/>
              <w:right w:val="single" w:sz="4" w:space="0" w:color="auto"/>
            </w:tcBorders>
            <w:hideMark/>
          </w:tcPr>
          <w:p w14:paraId="688D552B" w14:textId="77777777" w:rsidR="00030C79" w:rsidRPr="00030C79" w:rsidRDefault="00030C79" w:rsidP="00030C79">
            <w:pPr>
              <w:spacing w:after="0" w:line="240" w:lineRule="auto"/>
              <w:rPr>
                <w:rFonts w:eastAsia="Calibri" w:cs="Times New Roman"/>
                <w:sz w:val="22"/>
                <w:lang w:eastAsia="en-US"/>
              </w:rPr>
            </w:pPr>
            <w:r w:rsidRPr="00030C79">
              <w:rPr>
                <w:rFonts w:eastAsia="Calibri" w:cs="Times New Roman"/>
                <w:sz w:val="22"/>
                <w:lang w:eastAsia="en-US"/>
              </w:rPr>
              <w:t>Vidaus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11094EA1"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75</w:t>
            </w:r>
          </w:p>
        </w:tc>
      </w:tr>
      <w:tr w:rsidR="00030C79" w:rsidRPr="00030C79" w14:paraId="03DBF396" w14:textId="77777777" w:rsidTr="005C6EB2">
        <w:tc>
          <w:tcPr>
            <w:tcW w:w="567" w:type="dxa"/>
            <w:tcBorders>
              <w:top w:val="single" w:sz="4" w:space="0" w:color="auto"/>
              <w:left w:val="single" w:sz="4" w:space="0" w:color="auto"/>
              <w:bottom w:val="single" w:sz="4" w:space="0" w:color="auto"/>
              <w:right w:val="single" w:sz="4" w:space="0" w:color="auto"/>
            </w:tcBorders>
            <w:hideMark/>
          </w:tcPr>
          <w:p w14:paraId="635231AA" w14:textId="77777777" w:rsidR="00030C79" w:rsidRPr="00030C79" w:rsidRDefault="00030C79" w:rsidP="00030C79">
            <w:pPr>
              <w:spacing w:after="0" w:line="240" w:lineRule="auto"/>
              <w:ind w:hanging="86"/>
              <w:jc w:val="center"/>
              <w:rPr>
                <w:rFonts w:eastAsia="Calibri" w:cs="Times New Roman"/>
                <w:sz w:val="22"/>
                <w:lang w:eastAsia="en-US"/>
              </w:rPr>
            </w:pPr>
            <w:r w:rsidRPr="00030C79">
              <w:rPr>
                <w:rFonts w:eastAsia="Calibri" w:cs="Times New Roman"/>
                <w:sz w:val="22"/>
                <w:lang w:eastAsia="en-US"/>
              </w:rPr>
              <w:t>6.</w:t>
            </w:r>
          </w:p>
        </w:tc>
        <w:tc>
          <w:tcPr>
            <w:tcW w:w="6237" w:type="dxa"/>
            <w:tcBorders>
              <w:top w:val="single" w:sz="4" w:space="0" w:color="auto"/>
              <w:left w:val="single" w:sz="4" w:space="0" w:color="auto"/>
              <w:bottom w:val="single" w:sz="4" w:space="0" w:color="auto"/>
              <w:right w:val="single" w:sz="4" w:space="0" w:color="auto"/>
            </w:tcBorders>
            <w:hideMark/>
          </w:tcPr>
          <w:p w14:paraId="6348265D" w14:textId="77777777" w:rsidR="00030C79" w:rsidRPr="00030C79" w:rsidRDefault="00030C79" w:rsidP="00030C79">
            <w:pPr>
              <w:spacing w:after="0" w:line="240" w:lineRule="auto"/>
              <w:rPr>
                <w:rFonts w:eastAsia="Calibri" w:cs="Times New Roman"/>
                <w:sz w:val="22"/>
                <w:lang w:eastAsia="en-US"/>
              </w:rPr>
            </w:pPr>
            <w:r w:rsidRPr="00030C79">
              <w:rPr>
                <w:rFonts w:eastAsia="Calibri" w:cs="Times New Roman"/>
                <w:sz w:val="22"/>
                <w:lang w:eastAsia="en-US"/>
              </w:rPr>
              <w:t>Išorės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61F4B54B"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90</w:t>
            </w:r>
          </w:p>
        </w:tc>
      </w:tr>
      <w:tr w:rsidR="00030C79" w:rsidRPr="00030C79" w14:paraId="59155314" w14:textId="77777777" w:rsidTr="005C6EB2">
        <w:tc>
          <w:tcPr>
            <w:tcW w:w="567" w:type="dxa"/>
            <w:tcBorders>
              <w:top w:val="single" w:sz="4" w:space="0" w:color="auto"/>
              <w:left w:val="single" w:sz="4" w:space="0" w:color="auto"/>
              <w:bottom w:val="single" w:sz="4" w:space="0" w:color="auto"/>
              <w:right w:val="single" w:sz="4" w:space="0" w:color="auto"/>
            </w:tcBorders>
            <w:hideMark/>
          </w:tcPr>
          <w:p w14:paraId="281C8634" w14:textId="77777777" w:rsidR="00030C79" w:rsidRPr="00030C79" w:rsidRDefault="00030C79" w:rsidP="00030C79">
            <w:pPr>
              <w:spacing w:after="0" w:line="240" w:lineRule="auto"/>
              <w:ind w:hanging="86"/>
              <w:jc w:val="center"/>
              <w:rPr>
                <w:rFonts w:eastAsia="Calibri" w:cs="Times New Roman"/>
                <w:sz w:val="22"/>
                <w:lang w:eastAsia="en-US"/>
              </w:rPr>
            </w:pPr>
            <w:r w:rsidRPr="00030C79">
              <w:rPr>
                <w:rFonts w:eastAsia="Calibri" w:cs="Times New Roman"/>
                <w:sz w:val="22"/>
                <w:lang w:eastAsia="en-US"/>
              </w:rPr>
              <w:t>7.</w:t>
            </w:r>
          </w:p>
        </w:tc>
        <w:tc>
          <w:tcPr>
            <w:tcW w:w="6237" w:type="dxa"/>
            <w:tcBorders>
              <w:top w:val="single" w:sz="4" w:space="0" w:color="auto"/>
              <w:left w:val="single" w:sz="4" w:space="0" w:color="auto"/>
              <w:bottom w:val="single" w:sz="4" w:space="0" w:color="auto"/>
              <w:right w:val="single" w:sz="4" w:space="0" w:color="auto"/>
            </w:tcBorders>
            <w:hideMark/>
          </w:tcPr>
          <w:p w14:paraId="69554205" w14:textId="77777777" w:rsidR="00030C79" w:rsidRPr="00030C79" w:rsidRDefault="00030C79" w:rsidP="00030C79">
            <w:pPr>
              <w:spacing w:after="0" w:line="240" w:lineRule="auto"/>
              <w:rPr>
                <w:rFonts w:eastAsia="Calibri" w:cs="Times New Roman"/>
                <w:sz w:val="22"/>
                <w:lang w:eastAsia="en-US"/>
              </w:rPr>
            </w:pPr>
            <w:r w:rsidRPr="00030C79">
              <w:rPr>
                <w:rFonts w:eastAsia="Calibri" w:cs="Times New Roman"/>
                <w:sz w:val="22"/>
                <w:lang w:eastAsia="en-US"/>
              </w:rPr>
              <w:t xml:space="preserve">Vidaus ir išorės plonasluoksniai medienos beicai </w:t>
            </w:r>
          </w:p>
        </w:tc>
        <w:tc>
          <w:tcPr>
            <w:tcW w:w="2127" w:type="dxa"/>
            <w:tcBorders>
              <w:top w:val="single" w:sz="4" w:space="0" w:color="auto"/>
              <w:left w:val="single" w:sz="4" w:space="0" w:color="auto"/>
              <w:bottom w:val="single" w:sz="4" w:space="0" w:color="auto"/>
              <w:right w:val="single" w:sz="4" w:space="0" w:color="auto"/>
            </w:tcBorders>
            <w:hideMark/>
          </w:tcPr>
          <w:p w14:paraId="06D29E73"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75</w:t>
            </w:r>
          </w:p>
        </w:tc>
      </w:tr>
      <w:tr w:rsidR="00030C79" w:rsidRPr="00030C79" w14:paraId="1073AA11" w14:textId="77777777" w:rsidTr="005C6EB2">
        <w:tc>
          <w:tcPr>
            <w:tcW w:w="567" w:type="dxa"/>
            <w:tcBorders>
              <w:top w:val="single" w:sz="4" w:space="0" w:color="auto"/>
              <w:left w:val="single" w:sz="4" w:space="0" w:color="auto"/>
              <w:bottom w:val="single" w:sz="4" w:space="0" w:color="auto"/>
              <w:right w:val="single" w:sz="4" w:space="0" w:color="auto"/>
            </w:tcBorders>
            <w:hideMark/>
          </w:tcPr>
          <w:p w14:paraId="2221140A" w14:textId="77777777" w:rsidR="00030C79" w:rsidRPr="00030C79" w:rsidRDefault="00030C79" w:rsidP="00030C79">
            <w:pPr>
              <w:spacing w:after="0" w:line="240" w:lineRule="auto"/>
              <w:ind w:hanging="86"/>
              <w:jc w:val="center"/>
              <w:rPr>
                <w:rFonts w:eastAsia="Calibri" w:cs="Times New Roman"/>
                <w:sz w:val="22"/>
                <w:lang w:eastAsia="en-US"/>
              </w:rPr>
            </w:pPr>
            <w:r w:rsidRPr="00030C79">
              <w:rPr>
                <w:rFonts w:eastAsia="Calibri" w:cs="Times New Roman"/>
                <w:sz w:val="22"/>
                <w:lang w:eastAsia="en-US"/>
              </w:rPr>
              <w:t>8.</w:t>
            </w:r>
          </w:p>
        </w:tc>
        <w:tc>
          <w:tcPr>
            <w:tcW w:w="6237" w:type="dxa"/>
            <w:tcBorders>
              <w:top w:val="single" w:sz="4" w:space="0" w:color="auto"/>
              <w:left w:val="single" w:sz="4" w:space="0" w:color="auto"/>
              <w:bottom w:val="single" w:sz="4" w:space="0" w:color="auto"/>
              <w:right w:val="single" w:sz="4" w:space="0" w:color="auto"/>
            </w:tcBorders>
            <w:hideMark/>
          </w:tcPr>
          <w:p w14:paraId="6A0A7B14" w14:textId="77777777" w:rsidR="00030C79" w:rsidRPr="00030C79" w:rsidRDefault="00030C79" w:rsidP="00030C79">
            <w:pPr>
              <w:spacing w:after="0" w:line="240" w:lineRule="auto"/>
              <w:rPr>
                <w:rFonts w:eastAsia="Calibri" w:cs="Times New Roman"/>
                <w:sz w:val="22"/>
                <w:lang w:eastAsia="en-US"/>
              </w:rPr>
            </w:pPr>
            <w:r w:rsidRPr="00030C79">
              <w:rPr>
                <w:rFonts w:eastAsia="Calibri" w:cs="Times New Roman"/>
                <w:sz w:val="22"/>
                <w:lang w:eastAsia="en-US"/>
              </w:rPr>
              <w:t xml:space="preserve">Gruntai ir rišamieji gruntai </w:t>
            </w:r>
          </w:p>
        </w:tc>
        <w:tc>
          <w:tcPr>
            <w:tcW w:w="2127" w:type="dxa"/>
            <w:tcBorders>
              <w:top w:val="single" w:sz="4" w:space="0" w:color="auto"/>
              <w:left w:val="single" w:sz="4" w:space="0" w:color="auto"/>
              <w:bottom w:val="single" w:sz="4" w:space="0" w:color="auto"/>
              <w:right w:val="single" w:sz="4" w:space="0" w:color="auto"/>
            </w:tcBorders>
            <w:hideMark/>
          </w:tcPr>
          <w:p w14:paraId="2F2097FE"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15</w:t>
            </w:r>
          </w:p>
        </w:tc>
      </w:tr>
      <w:tr w:rsidR="00030C79" w:rsidRPr="00030C79" w14:paraId="3477322B" w14:textId="77777777" w:rsidTr="005C6EB2">
        <w:tc>
          <w:tcPr>
            <w:tcW w:w="567" w:type="dxa"/>
            <w:tcBorders>
              <w:top w:val="single" w:sz="4" w:space="0" w:color="auto"/>
              <w:left w:val="single" w:sz="4" w:space="0" w:color="auto"/>
              <w:bottom w:val="single" w:sz="4" w:space="0" w:color="auto"/>
              <w:right w:val="single" w:sz="4" w:space="0" w:color="auto"/>
            </w:tcBorders>
            <w:hideMark/>
          </w:tcPr>
          <w:p w14:paraId="405009E5" w14:textId="77777777" w:rsidR="00030C79" w:rsidRPr="00030C79" w:rsidRDefault="00030C79" w:rsidP="00030C79">
            <w:pPr>
              <w:spacing w:after="0" w:line="240" w:lineRule="auto"/>
              <w:ind w:hanging="86"/>
              <w:jc w:val="center"/>
              <w:rPr>
                <w:rFonts w:eastAsia="Calibri" w:cs="Times New Roman"/>
                <w:sz w:val="22"/>
                <w:lang w:eastAsia="en-US"/>
              </w:rPr>
            </w:pPr>
            <w:r w:rsidRPr="00030C79">
              <w:rPr>
                <w:rFonts w:eastAsia="Calibri" w:cs="Times New Roman"/>
                <w:sz w:val="22"/>
                <w:lang w:eastAsia="en-US"/>
              </w:rPr>
              <w:t>9.</w:t>
            </w:r>
          </w:p>
        </w:tc>
        <w:tc>
          <w:tcPr>
            <w:tcW w:w="6237" w:type="dxa"/>
            <w:tcBorders>
              <w:top w:val="single" w:sz="4" w:space="0" w:color="auto"/>
              <w:left w:val="single" w:sz="4" w:space="0" w:color="auto"/>
              <w:bottom w:val="single" w:sz="4" w:space="0" w:color="auto"/>
              <w:right w:val="single" w:sz="4" w:space="0" w:color="auto"/>
            </w:tcBorders>
            <w:hideMark/>
          </w:tcPr>
          <w:p w14:paraId="5998671D" w14:textId="77777777" w:rsidR="00030C79" w:rsidRPr="00030C79" w:rsidRDefault="00030C79" w:rsidP="00030C79">
            <w:pPr>
              <w:spacing w:after="0" w:line="240" w:lineRule="auto"/>
              <w:rPr>
                <w:rFonts w:eastAsia="Calibri" w:cs="Times New Roman"/>
                <w:sz w:val="22"/>
                <w:lang w:eastAsia="en-US"/>
              </w:rPr>
            </w:pPr>
            <w:r w:rsidRPr="00030C79">
              <w:rPr>
                <w:rFonts w:eastAsia="Calibri" w:cs="Times New Roman"/>
                <w:sz w:val="22"/>
                <w:lang w:eastAsia="en-US"/>
              </w:rPr>
              <w:t>Rišamieji gruntai</w:t>
            </w:r>
          </w:p>
        </w:tc>
        <w:tc>
          <w:tcPr>
            <w:tcW w:w="2127" w:type="dxa"/>
            <w:tcBorders>
              <w:top w:val="single" w:sz="4" w:space="0" w:color="auto"/>
              <w:left w:val="single" w:sz="4" w:space="0" w:color="auto"/>
              <w:bottom w:val="single" w:sz="4" w:space="0" w:color="auto"/>
              <w:right w:val="single" w:sz="4" w:space="0" w:color="auto"/>
            </w:tcBorders>
            <w:hideMark/>
          </w:tcPr>
          <w:p w14:paraId="46B8A3F8"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15</w:t>
            </w:r>
          </w:p>
        </w:tc>
      </w:tr>
      <w:tr w:rsidR="00030C79" w:rsidRPr="00030C79" w14:paraId="243F26A6" w14:textId="77777777" w:rsidTr="005C6EB2">
        <w:tc>
          <w:tcPr>
            <w:tcW w:w="567" w:type="dxa"/>
            <w:tcBorders>
              <w:top w:val="single" w:sz="4" w:space="0" w:color="auto"/>
              <w:left w:val="single" w:sz="4" w:space="0" w:color="auto"/>
              <w:bottom w:val="single" w:sz="4" w:space="0" w:color="auto"/>
              <w:right w:val="single" w:sz="4" w:space="0" w:color="auto"/>
            </w:tcBorders>
            <w:hideMark/>
          </w:tcPr>
          <w:p w14:paraId="5BCC63A0" w14:textId="77777777" w:rsidR="00030C79" w:rsidRPr="00030C79" w:rsidRDefault="00030C79" w:rsidP="00030C79">
            <w:pPr>
              <w:spacing w:after="0" w:line="240" w:lineRule="auto"/>
              <w:ind w:hanging="86"/>
              <w:jc w:val="center"/>
              <w:rPr>
                <w:rFonts w:eastAsia="Calibri" w:cs="Times New Roman"/>
                <w:sz w:val="22"/>
                <w:lang w:eastAsia="en-US"/>
              </w:rPr>
            </w:pPr>
            <w:r w:rsidRPr="00030C79">
              <w:rPr>
                <w:rFonts w:eastAsia="Calibri" w:cs="Times New Roman"/>
                <w:sz w:val="22"/>
                <w:lang w:eastAsia="en-US"/>
              </w:rPr>
              <w:t>10.</w:t>
            </w:r>
          </w:p>
        </w:tc>
        <w:tc>
          <w:tcPr>
            <w:tcW w:w="6237" w:type="dxa"/>
            <w:tcBorders>
              <w:top w:val="single" w:sz="4" w:space="0" w:color="auto"/>
              <w:left w:val="single" w:sz="4" w:space="0" w:color="auto"/>
              <w:bottom w:val="single" w:sz="4" w:space="0" w:color="auto"/>
              <w:right w:val="single" w:sz="4" w:space="0" w:color="auto"/>
            </w:tcBorders>
            <w:hideMark/>
          </w:tcPr>
          <w:p w14:paraId="4B16E051" w14:textId="77777777" w:rsidR="00030C79" w:rsidRPr="00030C79" w:rsidRDefault="00030C79" w:rsidP="00030C79">
            <w:pPr>
              <w:spacing w:after="0" w:line="240" w:lineRule="auto"/>
              <w:rPr>
                <w:rFonts w:eastAsia="Calibri" w:cs="Times New Roman"/>
                <w:sz w:val="22"/>
                <w:lang w:eastAsia="en-US"/>
              </w:rPr>
            </w:pPr>
            <w:r w:rsidRPr="00030C79">
              <w:rPr>
                <w:rFonts w:eastAsia="Calibri" w:cs="Times New Roman"/>
                <w:sz w:val="22"/>
                <w:lang w:eastAsia="en-US"/>
              </w:rPr>
              <w:t>Vienkomponentės dangos dengimo medžiagos</w:t>
            </w:r>
          </w:p>
        </w:tc>
        <w:tc>
          <w:tcPr>
            <w:tcW w:w="2127" w:type="dxa"/>
            <w:tcBorders>
              <w:top w:val="single" w:sz="4" w:space="0" w:color="auto"/>
              <w:left w:val="single" w:sz="4" w:space="0" w:color="auto"/>
              <w:bottom w:val="single" w:sz="4" w:space="0" w:color="auto"/>
              <w:right w:val="single" w:sz="4" w:space="0" w:color="auto"/>
            </w:tcBorders>
            <w:hideMark/>
          </w:tcPr>
          <w:p w14:paraId="47A8728B"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100</w:t>
            </w:r>
          </w:p>
        </w:tc>
      </w:tr>
      <w:tr w:rsidR="00030C79" w:rsidRPr="00030C79" w14:paraId="52627676" w14:textId="77777777" w:rsidTr="005C6EB2">
        <w:tc>
          <w:tcPr>
            <w:tcW w:w="567" w:type="dxa"/>
            <w:tcBorders>
              <w:top w:val="single" w:sz="4" w:space="0" w:color="auto"/>
              <w:left w:val="single" w:sz="4" w:space="0" w:color="auto"/>
              <w:bottom w:val="single" w:sz="4" w:space="0" w:color="auto"/>
              <w:right w:val="single" w:sz="4" w:space="0" w:color="auto"/>
            </w:tcBorders>
            <w:hideMark/>
          </w:tcPr>
          <w:p w14:paraId="25BA7437" w14:textId="77777777" w:rsidR="00030C79" w:rsidRPr="00030C79" w:rsidRDefault="00030C79" w:rsidP="00030C79">
            <w:pPr>
              <w:spacing w:after="0" w:line="240" w:lineRule="auto"/>
              <w:ind w:hanging="86"/>
              <w:jc w:val="center"/>
              <w:rPr>
                <w:rFonts w:eastAsia="Calibri" w:cs="Times New Roman"/>
                <w:sz w:val="22"/>
                <w:lang w:eastAsia="en-US"/>
              </w:rPr>
            </w:pPr>
            <w:r w:rsidRPr="00030C79">
              <w:rPr>
                <w:rFonts w:eastAsia="Calibri" w:cs="Times New Roman"/>
                <w:sz w:val="22"/>
                <w:lang w:eastAsia="en-US"/>
              </w:rPr>
              <w:t>11.</w:t>
            </w:r>
          </w:p>
        </w:tc>
        <w:tc>
          <w:tcPr>
            <w:tcW w:w="6237" w:type="dxa"/>
            <w:tcBorders>
              <w:top w:val="single" w:sz="4" w:space="0" w:color="auto"/>
              <w:left w:val="single" w:sz="4" w:space="0" w:color="auto"/>
              <w:bottom w:val="single" w:sz="4" w:space="0" w:color="auto"/>
              <w:right w:val="single" w:sz="4" w:space="0" w:color="auto"/>
            </w:tcBorders>
            <w:hideMark/>
          </w:tcPr>
          <w:p w14:paraId="7D092783" w14:textId="77777777" w:rsidR="00030C79" w:rsidRPr="00030C79" w:rsidRDefault="00030C79" w:rsidP="00030C79">
            <w:pPr>
              <w:spacing w:after="0" w:line="240" w:lineRule="auto"/>
              <w:rPr>
                <w:rFonts w:eastAsia="Calibri" w:cs="Times New Roman"/>
                <w:sz w:val="22"/>
                <w:lang w:eastAsia="en-US"/>
              </w:rPr>
            </w:pPr>
            <w:r w:rsidRPr="00030C79">
              <w:rPr>
                <w:rFonts w:eastAsia="Calibri" w:cs="Times New Roman"/>
                <w:sz w:val="22"/>
                <w:lang w:eastAsia="en-US"/>
              </w:rPr>
              <w:t xml:space="preserve">Dvikomponentės reaktyviosios dangos, skirtos specialiam galutiniam naudojimui (pvz., grindims) </w:t>
            </w:r>
          </w:p>
        </w:tc>
        <w:tc>
          <w:tcPr>
            <w:tcW w:w="2127" w:type="dxa"/>
            <w:tcBorders>
              <w:top w:val="single" w:sz="4" w:space="0" w:color="auto"/>
              <w:left w:val="single" w:sz="4" w:space="0" w:color="auto"/>
              <w:bottom w:val="single" w:sz="4" w:space="0" w:color="auto"/>
              <w:right w:val="single" w:sz="4" w:space="0" w:color="auto"/>
            </w:tcBorders>
            <w:hideMark/>
          </w:tcPr>
          <w:p w14:paraId="633DBC02"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100</w:t>
            </w:r>
          </w:p>
        </w:tc>
      </w:tr>
      <w:tr w:rsidR="00030C79" w:rsidRPr="00030C79" w14:paraId="0A17ED45" w14:textId="77777777" w:rsidTr="005C6EB2">
        <w:tc>
          <w:tcPr>
            <w:tcW w:w="567" w:type="dxa"/>
            <w:tcBorders>
              <w:top w:val="single" w:sz="4" w:space="0" w:color="auto"/>
              <w:left w:val="single" w:sz="4" w:space="0" w:color="auto"/>
              <w:bottom w:val="single" w:sz="4" w:space="0" w:color="auto"/>
              <w:right w:val="single" w:sz="4" w:space="0" w:color="auto"/>
            </w:tcBorders>
            <w:hideMark/>
          </w:tcPr>
          <w:p w14:paraId="26676FA0"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12.</w:t>
            </w:r>
          </w:p>
        </w:tc>
        <w:tc>
          <w:tcPr>
            <w:tcW w:w="6237" w:type="dxa"/>
            <w:tcBorders>
              <w:top w:val="single" w:sz="4" w:space="0" w:color="auto"/>
              <w:left w:val="single" w:sz="4" w:space="0" w:color="auto"/>
              <w:bottom w:val="single" w:sz="4" w:space="0" w:color="auto"/>
              <w:right w:val="single" w:sz="4" w:space="0" w:color="auto"/>
            </w:tcBorders>
            <w:hideMark/>
          </w:tcPr>
          <w:p w14:paraId="69321009" w14:textId="77777777" w:rsidR="00030C79" w:rsidRPr="00030C79" w:rsidRDefault="00030C79" w:rsidP="00030C79">
            <w:pPr>
              <w:spacing w:after="0" w:line="240" w:lineRule="auto"/>
              <w:rPr>
                <w:rFonts w:eastAsia="Calibri" w:cs="Times New Roman"/>
                <w:sz w:val="22"/>
                <w:lang w:eastAsia="en-US"/>
              </w:rPr>
            </w:pPr>
            <w:r w:rsidRPr="00030C79">
              <w:rPr>
                <w:rFonts w:eastAsia="Calibri" w:cs="Times New Roman"/>
                <w:sz w:val="22"/>
                <w:lang w:eastAsia="en-US"/>
              </w:rPr>
              <w:t>Dekoratyvinės dangos</w:t>
            </w:r>
          </w:p>
        </w:tc>
        <w:tc>
          <w:tcPr>
            <w:tcW w:w="2127" w:type="dxa"/>
            <w:tcBorders>
              <w:top w:val="single" w:sz="4" w:space="0" w:color="auto"/>
              <w:left w:val="single" w:sz="4" w:space="0" w:color="auto"/>
              <w:bottom w:val="single" w:sz="4" w:space="0" w:color="auto"/>
              <w:right w:val="single" w:sz="4" w:space="0" w:color="auto"/>
            </w:tcBorders>
            <w:hideMark/>
          </w:tcPr>
          <w:p w14:paraId="409E0AFA"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90</w:t>
            </w:r>
          </w:p>
        </w:tc>
      </w:tr>
      <w:tr w:rsidR="00030C79" w:rsidRPr="00030C79" w14:paraId="24E6D71B" w14:textId="77777777" w:rsidTr="005C6EB2">
        <w:tc>
          <w:tcPr>
            <w:tcW w:w="567" w:type="dxa"/>
            <w:tcBorders>
              <w:top w:val="single" w:sz="4" w:space="0" w:color="auto"/>
              <w:left w:val="single" w:sz="4" w:space="0" w:color="auto"/>
              <w:bottom w:val="single" w:sz="4" w:space="0" w:color="auto"/>
              <w:right w:val="single" w:sz="4" w:space="0" w:color="auto"/>
            </w:tcBorders>
            <w:hideMark/>
          </w:tcPr>
          <w:p w14:paraId="52F61861"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13.</w:t>
            </w:r>
          </w:p>
        </w:tc>
        <w:tc>
          <w:tcPr>
            <w:tcW w:w="6237" w:type="dxa"/>
            <w:tcBorders>
              <w:top w:val="single" w:sz="4" w:space="0" w:color="auto"/>
              <w:left w:val="single" w:sz="4" w:space="0" w:color="auto"/>
              <w:bottom w:val="single" w:sz="4" w:space="0" w:color="auto"/>
              <w:right w:val="single" w:sz="4" w:space="0" w:color="auto"/>
            </w:tcBorders>
            <w:hideMark/>
          </w:tcPr>
          <w:p w14:paraId="46121070" w14:textId="77777777" w:rsidR="00030C79" w:rsidRPr="00030C79" w:rsidRDefault="00030C79" w:rsidP="00030C79">
            <w:pPr>
              <w:spacing w:after="0" w:line="240" w:lineRule="auto"/>
              <w:rPr>
                <w:rFonts w:eastAsia="Calibri" w:cs="Times New Roman"/>
                <w:sz w:val="22"/>
                <w:lang w:eastAsia="en-US"/>
              </w:rPr>
            </w:pPr>
            <w:r w:rsidRPr="00030C79">
              <w:rPr>
                <w:rFonts w:eastAsia="Calibri" w:cs="Times New Roman"/>
                <w:sz w:val="22"/>
                <w:lang w:eastAsia="en-US"/>
              </w:rPr>
              <w:t xml:space="preserve">Antikoroziniai dažai </w:t>
            </w:r>
          </w:p>
        </w:tc>
        <w:tc>
          <w:tcPr>
            <w:tcW w:w="2127" w:type="dxa"/>
            <w:tcBorders>
              <w:top w:val="single" w:sz="4" w:space="0" w:color="auto"/>
              <w:left w:val="single" w:sz="4" w:space="0" w:color="auto"/>
              <w:bottom w:val="single" w:sz="4" w:space="0" w:color="auto"/>
              <w:right w:val="single" w:sz="4" w:space="0" w:color="auto"/>
            </w:tcBorders>
            <w:hideMark/>
          </w:tcPr>
          <w:p w14:paraId="3E0D724D" w14:textId="77777777" w:rsidR="00030C79" w:rsidRPr="00030C79" w:rsidRDefault="00030C79" w:rsidP="00030C79">
            <w:pPr>
              <w:spacing w:after="0" w:line="240" w:lineRule="auto"/>
              <w:jc w:val="center"/>
              <w:rPr>
                <w:rFonts w:eastAsia="Calibri" w:cs="Times New Roman"/>
                <w:sz w:val="22"/>
                <w:lang w:eastAsia="en-US"/>
              </w:rPr>
            </w:pPr>
            <w:r w:rsidRPr="00030C79">
              <w:rPr>
                <w:rFonts w:eastAsia="Calibri" w:cs="Times New Roman"/>
                <w:sz w:val="22"/>
                <w:lang w:eastAsia="en-US"/>
              </w:rPr>
              <w:t>80</w:t>
            </w:r>
          </w:p>
        </w:tc>
      </w:tr>
    </w:tbl>
    <w:p w14:paraId="46D6E633" w14:textId="77777777" w:rsidR="00030C79" w:rsidRPr="00030C79" w:rsidRDefault="00030C79" w:rsidP="00030C79">
      <w:pPr>
        <w:suppressAutoHyphens/>
        <w:spacing w:after="0" w:line="240" w:lineRule="auto"/>
        <w:ind w:firstLine="851"/>
        <w:jc w:val="both"/>
        <w:rPr>
          <w:rFonts w:eastAsia="Calibri" w:cs="Times New Roman"/>
          <w:bCs/>
          <w:sz w:val="22"/>
          <w:lang w:eastAsia="en-GB"/>
        </w:rPr>
      </w:pPr>
    </w:p>
    <w:p w14:paraId="3D49FFA1" w14:textId="77777777" w:rsidR="00030C79" w:rsidRPr="00030C79" w:rsidRDefault="00030C79" w:rsidP="00030C79">
      <w:pPr>
        <w:suppressAutoHyphens/>
        <w:spacing w:after="0" w:line="240" w:lineRule="auto"/>
        <w:ind w:firstLine="851"/>
        <w:jc w:val="both"/>
        <w:rPr>
          <w:rFonts w:eastAsia="Calibri" w:cs="Times New Roman"/>
          <w:sz w:val="22"/>
          <w:lang w:eastAsia="en-US"/>
        </w:rPr>
      </w:pPr>
      <w:r w:rsidRPr="00030C79">
        <w:rPr>
          <w:rFonts w:eastAsia="Calibri" w:cs="Times New Roman"/>
          <w:sz w:val="22"/>
          <w:lang w:eastAsia="en-US"/>
        </w:rPr>
        <w:t xml:space="preserve">2.2.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 </w:t>
      </w:r>
    </w:p>
    <w:p w14:paraId="5AE099CE" w14:textId="77777777" w:rsidR="00030C79" w:rsidRPr="00030C79" w:rsidRDefault="00030C79" w:rsidP="00030C79">
      <w:pPr>
        <w:spacing w:after="0" w:line="240" w:lineRule="auto"/>
        <w:ind w:firstLine="851"/>
        <w:jc w:val="both"/>
        <w:rPr>
          <w:rFonts w:eastAsia="Calibri" w:cs="Times New Roman"/>
          <w:bCs/>
          <w:sz w:val="22"/>
          <w:lang w:eastAsia="en-US"/>
        </w:rPr>
      </w:pPr>
      <w:r w:rsidRPr="00030C79">
        <w:rPr>
          <w:rFonts w:eastAsia="Calibri" w:cs="Times New Roman"/>
          <w:bCs/>
          <w:sz w:val="22"/>
          <w:lang w:eastAsia="en-US"/>
        </w:rPr>
        <w:t>3. Termoizoliacinės medžiagos:</w:t>
      </w:r>
    </w:p>
    <w:p w14:paraId="75795743" w14:textId="77777777" w:rsidR="00030C79" w:rsidRPr="00030C79" w:rsidRDefault="00030C79" w:rsidP="00030C79">
      <w:pPr>
        <w:spacing w:after="0" w:line="240" w:lineRule="auto"/>
        <w:ind w:firstLine="851"/>
        <w:jc w:val="both"/>
        <w:rPr>
          <w:rFonts w:eastAsia="Calibri" w:cs="Times New Roman"/>
          <w:sz w:val="22"/>
          <w:lang w:eastAsia="en-US"/>
        </w:rPr>
      </w:pPr>
      <w:r w:rsidRPr="00030C79">
        <w:rPr>
          <w:rFonts w:eastAsia="Calibri" w:cs="Times New Roman"/>
          <w:sz w:val="22"/>
          <w:lang w:eastAsia="en-US"/>
        </w:rPr>
        <w:t>3.1. produktas neturi išskirti šių cheminių medžiagų:</w:t>
      </w:r>
    </w:p>
    <w:p w14:paraId="4B15A6F7" w14:textId="77777777" w:rsidR="00030C79" w:rsidRPr="00030C79" w:rsidRDefault="00030C79" w:rsidP="00030C79">
      <w:pPr>
        <w:spacing w:after="0" w:line="240" w:lineRule="auto"/>
        <w:ind w:firstLine="851"/>
        <w:jc w:val="both"/>
        <w:rPr>
          <w:rFonts w:eastAsia="Calibri" w:cs="Times New Roman"/>
          <w:sz w:val="22"/>
          <w:lang w:eastAsia="en-US"/>
        </w:rPr>
      </w:pPr>
      <w:r w:rsidRPr="00030C79">
        <w:rPr>
          <w:rFonts w:eastAsia="Calibri" w:cs="Times New Roman"/>
          <w:sz w:val="22"/>
          <w:lang w:eastAsia="en-US"/>
        </w:rPr>
        <w:t xml:space="preserve">3.1.1. fluorintų šiltnamio efektą sukeliančių dujų pagal Europos Parlamento ir Tarybos reglamentą (EB) Nr. 842/2006 dėl fluorintų šiltnamio efektą sukeliančių dujų; </w:t>
      </w:r>
    </w:p>
    <w:p w14:paraId="18B334DD" w14:textId="77777777" w:rsidR="00030C79" w:rsidRPr="00030C79" w:rsidRDefault="00030C79" w:rsidP="00030C79">
      <w:pPr>
        <w:spacing w:after="0" w:line="240" w:lineRule="auto"/>
        <w:ind w:firstLine="851"/>
        <w:jc w:val="both"/>
        <w:rPr>
          <w:rFonts w:eastAsia="Calibri" w:cs="Times New Roman"/>
          <w:bCs/>
          <w:sz w:val="22"/>
          <w:lang w:eastAsia="en-US"/>
        </w:rPr>
      </w:pPr>
      <w:r w:rsidRPr="00030C79">
        <w:rPr>
          <w:rFonts w:eastAsia="Calibri" w:cs="Times New Roman"/>
          <w:sz w:val="22"/>
          <w:lang w:eastAsia="en-US"/>
        </w:rPr>
        <w:t>3.1.2. pavojingų cheminių medžiagų</w:t>
      </w:r>
      <w:r w:rsidRPr="00030C79">
        <w:rPr>
          <w:rFonts w:eastAsia="Calibri" w:cs="Times New Roman"/>
          <w:bCs/>
          <w:sz w:val="22"/>
          <w:lang w:eastAsia="en-US"/>
        </w:rPr>
        <w:t>, klasifikuojamų priskiriant bet kurią iš nurodytų pavojingumo frazę pagal Reglamentą (EB) Nr. 1272/2008</w:t>
      </w:r>
      <w:r w:rsidRPr="00030C79">
        <w:rPr>
          <w:rFonts w:eastAsia="Calibri" w:cs="Times New Roman"/>
          <w:sz w:val="22"/>
          <w:lang w:eastAsia="en-US"/>
        </w:rPr>
        <w:t xml:space="preserve">: </w:t>
      </w:r>
      <w:r w:rsidRPr="00030C79">
        <w:rPr>
          <w:rFonts w:eastAsia="Calibri" w:cs="Times New Roman"/>
          <w:bCs/>
          <w:sz w:val="22"/>
          <w:lang w:eastAsia="en-US"/>
        </w:rPr>
        <w:t>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2DFFC1AD" w14:textId="77777777" w:rsidR="00030C79" w:rsidRPr="00030C79" w:rsidRDefault="00030C79" w:rsidP="00030C79">
      <w:pPr>
        <w:spacing w:after="0" w:line="240" w:lineRule="auto"/>
        <w:ind w:firstLine="851"/>
        <w:jc w:val="both"/>
        <w:rPr>
          <w:rFonts w:eastAsia="Calibri" w:cs="Times New Roman"/>
          <w:sz w:val="22"/>
          <w:lang w:eastAsia="en-US"/>
        </w:rPr>
      </w:pPr>
      <w:r w:rsidRPr="00030C79">
        <w:rPr>
          <w:rFonts w:eastAsia="Calibri" w:cs="Times New Roman"/>
          <w:sz w:val="22"/>
          <w:lang w:eastAsia="en-US"/>
        </w:rPr>
        <w:t>3.2. produktų, pagamintų medienos pagrindu (pvz., kamštinė medžiaga, celiuliozė), gamyboje naudojama mediena ar jos dalis turi būti iš miškų, sertifikuotų naudojant FSC ar PEFC miškų sertifikavimo sistemas arba lygiavertes sertifikavimo sistemas.</w:t>
      </w:r>
    </w:p>
    <w:p w14:paraId="47B5D6F3" w14:textId="77777777" w:rsidR="00030C79" w:rsidRPr="00030C79" w:rsidRDefault="00030C79" w:rsidP="00030C79">
      <w:pPr>
        <w:spacing w:after="0" w:line="240" w:lineRule="auto"/>
        <w:ind w:firstLine="851"/>
        <w:jc w:val="both"/>
        <w:rPr>
          <w:rFonts w:eastAsia="Calibri" w:cs="Times New Roman"/>
          <w:sz w:val="22"/>
          <w:lang w:eastAsia="en-US"/>
        </w:rPr>
      </w:pPr>
      <w:r w:rsidRPr="00030C79">
        <w:rPr>
          <w:rFonts w:eastAsia="Calibri" w:cs="Times New Roman"/>
          <w:sz w:val="22"/>
          <w:lang w:eastAsia="en-US"/>
        </w:rPr>
        <w:t>4. Gipso plokštės:</w:t>
      </w:r>
    </w:p>
    <w:p w14:paraId="2603FE99" w14:textId="77777777" w:rsidR="00030C79" w:rsidRPr="00030C79" w:rsidRDefault="00030C79" w:rsidP="00030C79">
      <w:pPr>
        <w:tabs>
          <w:tab w:val="left" w:pos="318"/>
        </w:tabs>
        <w:spacing w:after="0" w:line="240" w:lineRule="auto"/>
        <w:ind w:firstLine="851"/>
        <w:jc w:val="both"/>
        <w:rPr>
          <w:rFonts w:eastAsia="Calibri" w:cs="Times New Roman"/>
          <w:sz w:val="22"/>
          <w:lang w:eastAsia="en-US"/>
        </w:rPr>
      </w:pPr>
      <w:r w:rsidRPr="00030C79">
        <w:rPr>
          <w:rFonts w:eastAsia="Calibri" w:cs="Times New Roman"/>
          <w:sz w:val="22"/>
          <w:lang w:eastAsia="en-US"/>
        </w:rPr>
        <w:t>4.</w:t>
      </w:r>
      <w:r w:rsidRPr="00030C79">
        <w:rPr>
          <w:rFonts w:eastAsia="Calibri" w:cs="Times New Roman"/>
          <w:smallCaps/>
          <w:sz w:val="22"/>
          <w:lang w:eastAsia="en-US"/>
        </w:rPr>
        <w:t xml:space="preserve">1. </w:t>
      </w:r>
      <w:r w:rsidRPr="00030C79">
        <w:rPr>
          <w:rFonts w:eastAsia="Calibri" w:cs="Times New Roman"/>
          <w:sz w:val="22"/>
          <w:lang w:eastAsia="en-US"/>
        </w:rPr>
        <w:t>gipso plokščių sudėtyje turi būti ne mažiau kaip 2 proc. perdirbtų medžiagų;</w:t>
      </w:r>
    </w:p>
    <w:p w14:paraId="024AF0A7" w14:textId="77777777" w:rsidR="00030C79" w:rsidRPr="00030C79" w:rsidRDefault="00030C79" w:rsidP="00030C79">
      <w:pPr>
        <w:suppressAutoHyphens/>
        <w:spacing w:after="0" w:line="240" w:lineRule="auto"/>
        <w:ind w:firstLine="851"/>
        <w:jc w:val="both"/>
        <w:rPr>
          <w:rFonts w:eastAsia="Calibri" w:cs="Times New Roman"/>
          <w:sz w:val="22"/>
          <w:lang w:eastAsia="en-US"/>
        </w:rPr>
      </w:pPr>
      <w:r w:rsidRPr="00030C79">
        <w:rPr>
          <w:rFonts w:eastAsia="Calibri" w:cs="Times New Roman"/>
          <w:sz w:val="22"/>
          <w:lang w:eastAsia="en-US"/>
        </w:rPr>
        <w:t xml:space="preserve">4.2. gipso plokščių gamybai naudojamas popierius </w:t>
      </w:r>
      <w:r w:rsidRPr="00030C79">
        <w:rPr>
          <w:rFonts w:eastAsia="Cumberland" w:cs="Times New Roman"/>
          <w:color w:val="000000"/>
          <w:sz w:val="22"/>
          <w:lang w:eastAsia="en-US"/>
        </w:rPr>
        <w:t xml:space="preserve">turi būti pagamintas iš 100 proc. perdirbto popieriaus plaušų ar </w:t>
      </w:r>
      <w:r w:rsidRPr="00030C79">
        <w:rPr>
          <w:rFonts w:eastAsia="Calibri" w:cs="Times New Roman"/>
          <w:sz w:val="22"/>
          <w:lang w:eastAsia="en-US"/>
        </w:rPr>
        <w:t>ne daugiau kaip 5 proc. pirminės medienos plaušų, gautų iš miškų, sertifikuotų naudojant FSC ar PEFC miškų sertifikavimo sistemas arba lygiavertes sertifikavimo sistemas, kita dalis – iš perdirbto popieriaus plaušų.</w:t>
      </w:r>
    </w:p>
    <w:p w14:paraId="0FFEEB92" w14:textId="77777777" w:rsidR="00030C79" w:rsidRPr="00030C79" w:rsidRDefault="00030C79" w:rsidP="00030C79">
      <w:pPr>
        <w:spacing w:after="0" w:line="240" w:lineRule="auto"/>
        <w:ind w:firstLine="851"/>
        <w:jc w:val="both"/>
        <w:rPr>
          <w:rFonts w:eastAsia="Calibri" w:cs="Times New Roman"/>
          <w:sz w:val="22"/>
          <w:lang w:eastAsia="en-US"/>
        </w:rPr>
      </w:pPr>
      <w:r w:rsidRPr="00030C79">
        <w:rPr>
          <w:rFonts w:eastAsia="Calibri" w:cs="Times New Roman"/>
          <w:sz w:val="22"/>
          <w:lang w:eastAsia="en-US"/>
        </w:rPr>
        <w:t xml:space="preserve">5. Plytelės: </w:t>
      </w:r>
    </w:p>
    <w:p w14:paraId="419FFCA9" w14:textId="77777777" w:rsidR="00030C79" w:rsidRPr="00030C79" w:rsidRDefault="00030C79" w:rsidP="00030C79">
      <w:pPr>
        <w:spacing w:after="0" w:line="240" w:lineRule="auto"/>
        <w:ind w:firstLine="851"/>
        <w:jc w:val="both"/>
        <w:rPr>
          <w:rFonts w:eastAsia="Calibri" w:cs="Times New Roman"/>
          <w:sz w:val="22"/>
          <w:lang w:eastAsia="en-US"/>
        </w:rPr>
      </w:pPr>
      <w:r w:rsidRPr="00030C79">
        <w:rPr>
          <w:rFonts w:eastAsia="Calibri" w:cs="Times New Roman"/>
          <w:sz w:val="22"/>
          <w:lang w:eastAsia="en-US"/>
        </w:rPr>
        <w:t xml:space="preserve">5.1.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w:t>
      </w:r>
      <w:r w:rsidRPr="00030C79">
        <w:rPr>
          <w:rFonts w:eastAsia="Calibri" w:cs="Times New Roman"/>
          <w:sz w:val="22"/>
          <w:lang w:eastAsia="en-US"/>
        </w:rPr>
        <w:lastRenderedPageBreak/>
        <w:t>H361fd,), sukeliančios paveldimus genetinius defektus (H340, H341), veikdamos ilgą laiką pakenkia kai kuriems organams (H372, H373), galinčios pakenkti organams (H371), pavojingos vandens aplinkai (H400, H410, H411, H412, H413), pavojingos ozono sluoksniui (EUH059);</w:t>
      </w:r>
    </w:p>
    <w:p w14:paraId="1A2DF5BD" w14:textId="77777777" w:rsidR="00793C00" w:rsidRDefault="00793C00"/>
    <w:sectPr w:rsidR="00793C0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umberland">
    <w:charset w:val="BA"/>
    <w:family w:val="modern"/>
    <w:pitch w:val="fixed"/>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B50F7A"/>
    <w:multiLevelType w:val="multilevel"/>
    <w:tmpl w:val="79901DBE"/>
    <w:lvl w:ilvl="0">
      <w:start w:val="1"/>
      <w:numFmt w:val="none"/>
      <w:lvlText w:val="%12.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5.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C0A138D"/>
    <w:multiLevelType w:val="multilevel"/>
    <w:tmpl w:val="B4DE1B0C"/>
    <w:lvl w:ilvl="0">
      <w:start w:val="1"/>
      <w:numFmt w:val="none"/>
      <w:lvlText w:val="%12.3.3"/>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B9B3EB9"/>
    <w:multiLevelType w:val="multilevel"/>
    <w:tmpl w:val="E796E9F2"/>
    <w:lvl w:ilvl="0">
      <w:start w:val="1"/>
      <w:numFmt w:val="none"/>
      <w:lvlText w:val="%12.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1D9110C"/>
    <w:multiLevelType w:val="multilevel"/>
    <w:tmpl w:val="11704C80"/>
    <w:lvl w:ilvl="0">
      <w:start w:val="1"/>
      <w:numFmt w:val="none"/>
      <w:lvlText w:val="%12.3.5"/>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5"/>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3AE5083"/>
    <w:multiLevelType w:val="multilevel"/>
    <w:tmpl w:val="C6AC31C4"/>
    <w:lvl w:ilvl="0">
      <w:start w:val="1"/>
      <w:numFmt w:val="none"/>
      <w:lvlText w:val="%12.3.4"/>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32.3.4"/>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16983485">
    <w:abstractNumId w:val="0"/>
  </w:num>
  <w:num w:numId="2" w16cid:durableId="929773042">
    <w:abstractNumId w:val="2"/>
  </w:num>
  <w:num w:numId="3" w16cid:durableId="1602451399">
    <w:abstractNumId w:val="1"/>
  </w:num>
  <w:num w:numId="4" w16cid:durableId="1286737384">
    <w:abstractNumId w:val="4"/>
  </w:num>
  <w:num w:numId="5" w16cid:durableId="21332090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C79"/>
    <w:rsid w:val="00012140"/>
    <w:rsid w:val="00030C79"/>
    <w:rsid w:val="000732D5"/>
    <w:rsid w:val="000E3BF2"/>
    <w:rsid w:val="002B5132"/>
    <w:rsid w:val="002D2E69"/>
    <w:rsid w:val="002E2D17"/>
    <w:rsid w:val="00463CD6"/>
    <w:rsid w:val="00481292"/>
    <w:rsid w:val="004A72A6"/>
    <w:rsid w:val="004C67DC"/>
    <w:rsid w:val="005122EB"/>
    <w:rsid w:val="005770FE"/>
    <w:rsid w:val="00605D2E"/>
    <w:rsid w:val="00640101"/>
    <w:rsid w:val="006F6C90"/>
    <w:rsid w:val="00793C00"/>
    <w:rsid w:val="00797D59"/>
    <w:rsid w:val="007A1722"/>
    <w:rsid w:val="00802FE1"/>
    <w:rsid w:val="009E627F"/>
    <w:rsid w:val="00B66C06"/>
    <w:rsid w:val="00D00583"/>
    <w:rsid w:val="00E343B6"/>
    <w:rsid w:val="00ED6C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CD612"/>
  <w15:chartTrackingRefBased/>
  <w15:docId w15:val="{34E210EF-2525-4736-A140-9B6B56348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14050</Words>
  <Characters>8009</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22015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pirmas</dc:creator>
  <cp:lastModifiedBy>Sigutė Rancienė</cp:lastModifiedBy>
  <cp:revision>8</cp:revision>
  <dcterms:created xsi:type="dcterms:W3CDTF">2026-05-05T07:15:00Z</dcterms:created>
  <dcterms:modified xsi:type="dcterms:W3CDTF">2026-05-07T12:25:00Z</dcterms:modified>
</cp:coreProperties>
</file>